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tblLook w:val="04A0"/>
      </w:tblPr>
      <w:tblGrid>
        <w:gridCol w:w="3936"/>
        <w:gridCol w:w="5276"/>
      </w:tblGrid>
      <w:tr w:rsidR="00D92C47" w:rsidTr="00CE794C">
        <w:tc>
          <w:tcPr>
            <w:tcW w:w="3936" w:type="dxa"/>
          </w:tcPr>
          <w:p w:rsidR="00D92C47" w:rsidRDefault="00D92C47">
            <w:r>
              <w:t>Miejsce zmiany</w:t>
            </w:r>
          </w:p>
        </w:tc>
        <w:tc>
          <w:tcPr>
            <w:tcW w:w="5276" w:type="dxa"/>
          </w:tcPr>
          <w:p w:rsidR="00D92C47" w:rsidRDefault="00D92C47">
            <w:r>
              <w:t>zmiana</w:t>
            </w:r>
          </w:p>
        </w:tc>
      </w:tr>
      <w:tr w:rsidR="00D92C47" w:rsidTr="006D74E4">
        <w:tc>
          <w:tcPr>
            <w:tcW w:w="3936" w:type="dxa"/>
          </w:tcPr>
          <w:p w:rsidR="00D92C47" w:rsidRDefault="00D92C47" w:rsidP="006D74E4">
            <w:r>
              <w:t xml:space="preserve">Rozdział XI pkt. 1 </w:t>
            </w:r>
            <w:proofErr w:type="spellStart"/>
            <w:r>
              <w:t>ppkt</w:t>
            </w:r>
            <w:proofErr w:type="spellEnd"/>
            <w:r>
              <w:t xml:space="preserve"> b) SIWZ</w:t>
            </w:r>
          </w:p>
        </w:tc>
        <w:tc>
          <w:tcPr>
            <w:tcW w:w="5276" w:type="dxa"/>
          </w:tcPr>
          <w:p w:rsidR="00D92C47" w:rsidRDefault="00D92C47" w:rsidP="006D74E4">
            <w:r>
              <w:t>Było:</w:t>
            </w:r>
          </w:p>
          <w:p w:rsidR="00D92C47" w:rsidRDefault="00D92C47" w:rsidP="006D74E4">
            <w:r>
              <w:t>Termin składania ofert upływa 22.10.2014 r. o godz. 9:00</w:t>
            </w:r>
          </w:p>
          <w:p w:rsidR="00D92C47" w:rsidRDefault="00D92C47" w:rsidP="006D74E4">
            <w:r>
              <w:t>Jest:</w:t>
            </w:r>
          </w:p>
          <w:p w:rsidR="00D92C47" w:rsidRDefault="00D92C47" w:rsidP="006D74E4">
            <w:r>
              <w:t>Termin składania ofert upływa 6.11.2014 r. o godz. 9:00</w:t>
            </w:r>
          </w:p>
          <w:p w:rsidR="00D92C47" w:rsidRDefault="00D92C47" w:rsidP="006D74E4"/>
        </w:tc>
      </w:tr>
      <w:tr w:rsidR="00D92C47" w:rsidTr="006D74E4">
        <w:tc>
          <w:tcPr>
            <w:tcW w:w="3936" w:type="dxa"/>
          </w:tcPr>
          <w:p w:rsidR="00D92C47" w:rsidRDefault="00D92C47" w:rsidP="006D74E4">
            <w:r>
              <w:t xml:space="preserve">Rozdział XI pkt. 2 </w:t>
            </w:r>
            <w:proofErr w:type="spellStart"/>
            <w:r>
              <w:t>ppkt</w:t>
            </w:r>
            <w:proofErr w:type="spellEnd"/>
            <w:r>
              <w:t xml:space="preserve"> a) SIWZ</w:t>
            </w:r>
          </w:p>
        </w:tc>
        <w:tc>
          <w:tcPr>
            <w:tcW w:w="5276" w:type="dxa"/>
          </w:tcPr>
          <w:p w:rsidR="00D92C47" w:rsidRDefault="00D92C47" w:rsidP="006D74E4">
            <w:r>
              <w:t>Było:</w:t>
            </w:r>
          </w:p>
          <w:p w:rsidR="00D92C47" w:rsidRDefault="00D92C47" w:rsidP="006D74E4">
            <w:pPr>
              <w:widowControl w:val="0"/>
              <w:numPr>
                <w:ilvl w:val="1"/>
                <w:numId w:val="2"/>
              </w:numPr>
              <w:suppressAutoHyphens/>
              <w:spacing w:line="100" w:lineRule="atLeast"/>
              <w:jc w:val="both"/>
              <w:rPr>
                <w:rStyle w:val="czeinternetowe"/>
                <w:rFonts w:ascii="ArialMT" w:hAnsi="ArialMT" w:cs="TimesNewRomanPSMT"/>
              </w:rPr>
            </w:pPr>
            <w:r>
              <w:rPr>
                <w:rFonts w:ascii="ArialMT" w:hAnsi="ArialMT" w:cs="ArialMT"/>
                <w:color w:val="000000"/>
              </w:rPr>
              <w:t xml:space="preserve">Otwarcie ofert jest jawne i nastąpi 22.10.2014 r. o godzinie 9:15 w siedzibie: Gmina Młodzieszyn, Ulica: Wyszogrodzka 25, sala konferencyjna Gminy Młodzieszyn, Kod: 96-512, Miejscowość: Młodzieszyn, Telefon: (46) 864 17 50, </w:t>
            </w:r>
            <w:proofErr w:type="spellStart"/>
            <w:r>
              <w:rPr>
                <w:rFonts w:ascii="ArialMT" w:hAnsi="ArialMT" w:cs="ArialMT"/>
                <w:color w:val="000000"/>
              </w:rPr>
              <w:t>Fax</w:t>
            </w:r>
            <w:proofErr w:type="spellEnd"/>
            <w:r>
              <w:rPr>
                <w:rFonts w:ascii="ArialMT" w:hAnsi="ArialMT" w:cs="ArialMT"/>
                <w:color w:val="000000"/>
              </w:rPr>
              <w:t xml:space="preserve">: (46) 864 17 65, Strona BIP:  HYPERLINK "http://ugmlodzieszyn.bip.org.pl/" </w:t>
            </w:r>
            <w:hyperlink r:id="rId6">
              <w:r>
                <w:rPr>
                  <w:rStyle w:val="czeinternetowe"/>
                  <w:rFonts w:ascii="ArialMT" w:hAnsi="ArialMT" w:cs="TimesNewRomanPSMT"/>
                </w:rPr>
                <w:t>http://ugmlodzieszyn.bip.org.pl/</w:t>
              </w:r>
            </w:hyperlink>
          </w:p>
          <w:p w:rsidR="00D92C47" w:rsidRDefault="00D92C47" w:rsidP="006D74E4">
            <w:r>
              <w:t>Jest:</w:t>
            </w:r>
          </w:p>
          <w:p w:rsidR="00D92C47" w:rsidRDefault="00D92C47" w:rsidP="006D74E4">
            <w:pPr>
              <w:widowControl w:val="0"/>
              <w:numPr>
                <w:ilvl w:val="1"/>
                <w:numId w:val="3"/>
              </w:numPr>
              <w:suppressAutoHyphens/>
              <w:spacing w:line="100" w:lineRule="atLeast"/>
              <w:jc w:val="both"/>
              <w:rPr>
                <w:rStyle w:val="czeinternetowe"/>
                <w:rFonts w:ascii="ArialMT" w:hAnsi="ArialMT" w:cs="TimesNewRomanPSMT"/>
              </w:rPr>
            </w:pPr>
            <w:r>
              <w:rPr>
                <w:rFonts w:ascii="ArialMT" w:hAnsi="ArialMT" w:cs="ArialMT"/>
                <w:color w:val="000000"/>
              </w:rPr>
              <w:t xml:space="preserve">Otwarcie ofert jest jawne i nastąpi 6.11.2014 r. o godzinie 9:15 w siedzibie: Gmina Młodzieszyn, Ulica: Wyszogrodzka 25, sala konferencyjna Gminy Młodzieszyn, Kod: 96-512, Miejscowość: Młodzieszyn, Telefon: (46) 864 17 50, </w:t>
            </w:r>
            <w:proofErr w:type="spellStart"/>
            <w:r>
              <w:rPr>
                <w:rFonts w:ascii="ArialMT" w:hAnsi="ArialMT" w:cs="ArialMT"/>
                <w:color w:val="000000"/>
              </w:rPr>
              <w:t>Fax</w:t>
            </w:r>
            <w:proofErr w:type="spellEnd"/>
            <w:r>
              <w:rPr>
                <w:rFonts w:ascii="ArialMT" w:hAnsi="ArialMT" w:cs="ArialMT"/>
                <w:color w:val="000000"/>
              </w:rPr>
              <w:t xml:space="preserve">: (46) 864 17 65, Strona BIP:  HYPERLINK "http://ugmlodzieszyn.bip.org.pl/" </w:t>
            </w:r>
            <w:hyperlink r:id="rId7">
              <w:r>
                <w:rPr>
                  <w:rStyle w:val="czeinternetowe"/>
                  <w:rFonts w:ascii="ArialMT" w:hAnsi="ArialMT" w:cs="TimesNewRomanPSMT"/>
                </w:rPr>
                <w:t>http://ugmlodzieszyn.bip.org.pl/</w:t>
              </w:r>
            </w:hyperlink>
          </w:p>
          <w:p w:rsidR="00D92C47" w:rsidRDefault="00D92C47" w:rsidP="006D74E4"/>
        </w:tc>
      </w:tr>
      <w:tr w:rsidR="006F7B83" w:rsidTr="00CE794C">
        <w:tc>
          <w:tcPr>
            <w:tcW w:w="3936" w:type="dxa"/>
          </w:tcPr>
          <w:p w:rsidR="006F7B83" w:rsidRDefault="006F7B83">
            <w:r>
              <w:t>Załącznik nr 5 do SIWZ Str. 4 Ergonomia</w:t>
            </w:r>
          </w:p>
        </w:tc>
        <w:tc>
          <w:tcPr>
            <w:tcW w:w="5276" w:type="dxa"/>
          </w:tcPr>
          <w:p w:rsidR="006F7B83" w:rsidRDefault="006F7B83">
            <w:r>
              <w:t>Było:</w:t>
            </w:r>
          </w:p>
          <w:p w:rsidR="006F7B83" w:rsidRDefault="006F7B83" w:rsidP="006F7B83">
            <w:pPr>
              <w:pStyle w:val="Akapitzlist"/>
              <w:numPr>
                <w:ilvl w:val="1"/>
                <w:numId w:val="1"/>
              </w:numPr>
              <w:tabs>
                <w:tab w:val="clear" w:pos="1440"/>
              </w:tabs>
              <w:spacing w:line="100" w:lineRule="atLeast"/>
              <w:ind w:left="356"/>
              <w:jc w:val="both"/>
              <w:rPr>
                <w:rFonts w:ascii="Arial" w:hAnsi="Arial" w:cs="Calibri"/>
                <w:color w:val="000000"/>
                <w:sz w:val="20"/>
                <w:szCs w:val="20"/>
              </w:rPr>
            </w:pPr>
            <w:r>
              <w:rPr>
                <w:rFonts w:ascii="Arial" w:hAnsi="Arial" w:cs="Calibri"/>
                <w:color w:val="000000"/>
                <w:sz w:val="20"/>
                <w:szCs w:val="20"/>
              </w:rPr>
              <w:t>Głośność jednostki centralnej mierzona zgodnie z normą ISO 7779 oraz wykazana zgodnie z normą ISO 9296 w pozycji obserwatora w trybie jałowym (IDLE) wynosząca maksymalnie 2</w:t>
            </w:r>
            <w:bookmarkStart w:id="0" w:name="_GoBack"/>
            <w:bookmarkEnd w:id="0"/>
            <w:r>
              <w:rPr>
                <w:rFonts w:ascii="Arial" w:hAnsi="Arial" w:cs="Calibri"/>
                <w:color w:val="000000"/>
                <w:sz w:val="20"/>
                <w:szCs w:val="20"/>
              </w:rPr>
              <w:t xml:space="preserve">3 </w:t>
            </w:r>
            <w:proofErr w:type="spellStart"/>
            <w:r>
              <w:rPr>
                <w:rFonts w:ascii="Arial" w:hAnsi="Arial" w:cs="Calibri"/>
                <w:color w:val="000000"/>
                <w:sz w:val="20"/>
                <w:szCs w:val="20"/>
              </w:rPr>
              <w:t>dB</w:t>
            </w:r>
            <w:proofErr w:type="spellEnd"/>
            <w:r>
              <w:rPr>
                <w:rFonts w:ascii="Arial" w:hAnsi="Arial" w:cs="Calibri"/>
                <w:color w:val="000000"/>
                <w:sz w:val="20"/>
                <w:szCs w:val="20"/>
              </w:rPr>
              <w:t xml:space="preserve"> </w:t>
            </w:r>
          </w:p>
          <w:p w:rsidR="006F7B83" w:rsidRDefault="006F7B83" w:rsidP="006F7B83">
            <w:pPr>
              <w:pStyle w:val="Akapitzlist"/>
              <w:numPr>
                <w:ilvl w:val="1"/>
                <w:numId w:val="1"/>
              </w:numPr>
              <w:tabs>
                <w:tab w:val="clear" w:pos="1440"/>
              </w:tabs>
              <w:spacing w:line="100" w:lineRule="atLeast"/>
              <w:ind w:left="356"/>
              <w:jc w:val="both"/>
              <w:rPr>
                <w:rFonts w:ascii="Arial" w:hAnsi="Arial" w:cs="Calibri"/>
                <w:color w:val="000000"/>
                <w:sz w:val="20"/>
                <w:szCs w:val="20"/>
              </w:rPr>
            </w:pPr>
            <w:r>
              <w:rPr>
                <w:rFonts w:ascii="Arial" w:hAnsi="Arial" w:cs="Calibri"/>
                <w:color w:val="000000"/>
                <w:sz w:val="20"/>
                <w:szCs w:val="20"/>
              </w:rPr>
              <w:t xml:space="preserve">Moduł konstrukcji obudowy w jednostce centralnej komputera powinien pozwalać na demontaż kart rozszerzeń i napędów bez konieczności użycia narzędzi (wyklucza się użycia wkrętów, śrub motylkowych); </w:t>
            </w:r>
          </w:p>
          <w:p w:rsidR="006F7B83" w:rsidRDefault="006F7B83" w:rsidP="006F7B83">
            <w:pPr>
              <w:pStyle w:val="Akapitzlist"/>
              <w:numPr>
                <w:ilvl w:val="1"/>
                <w:numId w:val="1"/>
              </w:numPr>
              <w:tabs>
                <w:tab w:val="clear" w:pos="1440"/>
              </w:tabs>
              <w:spacing w:line="100" w:lineRule="atLeast"/>
              <w:ind w:left="356"/>
              <w:jc w:val="both"/>
              <w:rPr>
                <w:rFonts w:ascii="Arial" w:hAnsi="Arial" w:cs="Calibri"/>
                <w:color w:val="000000"/>
                <w:sz w:val="20"/>
                <w:szCs w:val="20"/>
              </w:rPr>
            </w:pPr>
            <w:r>
              <w:rPr>
                <w:rFonts w:ascii="Arial" w:hAnsi="Arial" w:cs="Calibri"/>
                <w:color w:val="000000"/>
                <w:sz w:val="20"/>
                <w:szCs w:val="20"/>
              </w:rPr>
              <w:t xml:space="preserve">Obudowa w jednostce centralnej musi być otwierana bez konieczności użycia narzędzi (wyklucza się użycie standardowych wkrętów, śrub motylkowych) oraz powinna posiadać czujnik otwarcia obudowy współpracujący z oprogramowaniem zarządzająco – diagnostycznym producenta  komputera. </w:t>
            </w:r>
          </w:p>
          <w:p w:rsidR="006F7B83" w:rsidRDefault="006F7B83" w:rsidP="006F7B83">
            <w:pPr>
              <w:pStyle w:val="Akapitzlist"/>
              <w:numPr>
                <w:ilvl w:val="1"/>
                <w:numId w:val="1"/>
              </w:numPr>
              <w:tabs>
                <w:tab w:val="clear" w:pos="1440"/>
              </w:tabs>
              <w:spacing w:line="100" w:lineRule="atLeast"/>
              <w:ind w:left="356"/>
              <w:jc w:val="both"/>
              <w:rPr>
                <w:rFonts w:ascii="Arial" w:hAnsi="Arial" w:cs="Calibri"/>
                <w:color w:val="000000"/>
                <w:sz w:val="20"/>
                <w:szCs w:val="20"/>
              </w:rPr>
            </w:pPr>
            <w:r>
              <w:rPr>
                <w:rFonts w:ascii="Arial" w:hAnsi="Arial" w:cs="Calibri"/>
                <w:color w:val="000000"/>
                <w:sz w:val="20"/>
                <w:szCs w:val="20"/>
              </w:rPr>
              <w:t>Obudowa musi umożliwiać zastosowanie zabezpieczenia fizycznego w postaci linki metalowej, kłódki (oczko w obudowie do założenia kłódki)</w:t>
            </w:r>
          </w:p>
          <w:p w:rsidR="006F7B83" w:rsidRDefault="006F7B83" w:rsidP="006F7B83">
            <w:pPr>
              <w:pStyle w:val="Akapitzlist"/>
              <w:numPr>
                <w:ilvl w:val="1"/>
                <w:numId w:val="1"/>
              </w:numPr>
              <w:tabs>
                <w:tab w:val="clear" w:pos="1440"/>
              </w:tabs>
              <w:spacing w:line="100" w:lineRule="atLeast"/>
              <w:ind w:left="356"/>
              <w:jc w:val="both"/>
              <w:rPr>
                <w:rFonts w:ascii="Arial" w:hAnsi="Arial" w:cs="Calibri"/>
                <w:color w:val="000000"/>
                <w:sz w:val="20"/>
                <w:szCs w:val="20"/>
              </w:rPr>
            </w:pPr>
            <w:r>
              <w:rPr>
                <w:rFonts w:ascii="Arial" w:hAnsi="Arial" w:cs="Calibri"/>
                <w:color w:val="000000"/>
                <w:sz w:val="20"/>
                <w:szCs w:val="20"/>
              </w:rPr>
              <w:t>Suma wymiarów obudowy (wysokość + szerokość + głębokość mierzona po krawędziach zewnętrznych) nie może wynosić więcej niż 668mm.</w:t>
            </w:r>
          </w:p>
          <w:p w:rsidR="006F7B83" w:rsidRDefault="006F7B83" w:rsidP="006F7B83">
            <w:pPr>
              <w:spacing w:line="100" w:lineRule="atLeast"/>
              <w:ind w:left="-4"/>
              <w:jc w:val="both"/>
              <w:rPr>
                <w:rFonts w:ascii="Arial" w:hAnsi="Arial" w:cs="Calibri"/>
                <w:color w:val="000000"/>
                <w:sz w:val="20"/>
                <w:szCs w:val="20"/>
              </w:rPr>
            </w:pPr>
            <w:r>
              <w:rPr>
                <w:rFonts w:ascii="Arial" w:hAnsi="Arial" w:cs="Calibri"/>
                <w:color w:val="000000"/>
                <w:sz w:val="20"/>
                <w:szCs w:val="20"/>
              </w:rPr>
              <w:t>Jest:</w:t>
            </w:r>
          </w:p>
          <w:p w:rsidR="006F7B83" w:rsidRDefault="006F7B83" w:rsidP="006F7B83">
            <w:pPr>
              <w:pStyle w:val="Akapitzlist"/>
              <w:numPr>
                <w:ilvl w:val="1"/>
                <w:numId w:val="1"/>
              </w:numPr>
              <w:tabs>
                <w:tab w:val="clear" w:pos="1440"/>
              </w:tabs>
              <w:spacing w:line="100" w:lineRule="atLeast"/>
              <w:ind w:left="356"/>
              <w:jc w:val="both"/>
              <w:rPr>
                <w:rFonts w:ascii="Arial" w:hAnsi="Arial" w:cs="Calibri"/>
                <w:color w:val="000000"/>
                <w:sz w:val="20"/>
                <w:szCs w:val="20"/>
              </w:rPr>
            </w:pPr>
            <w:r>
              <w:rPr>
                <w:rFonts w:ascii="Arial" w:hAnsi="Arial" w:cs="Calibri"/>
                <w:color w:val="000000"/>
                <w:sz w:val="20"/>
                <w:szCs w:val="20"/>
              </w:rPr>
              <w:t xml:space="preserve">Głośność jednostki centralnej mierzona zgodnie z normą ISO 7779 oraz wykazana zgodnie z normą ISO 9296 w pozycji obserwatora w trybie jałowym </w:t>
            </w:r>
            <w:r>
              <w:rPr>
                <w:rFonts w:ascii="Arial" w:hAnsi="Arial" w:cs="Calibri"/>
                <w:color w:val="000000"/>
                <w:sz w:val="20"/>
                <w:szCs w:val="20"/>
              </w:rPr>
              <w:lastRenderedPageBreak/>
              <w:t xml:space="preserve">(IDLE) wynosząca maksymalnie 26 </w:t>
            </w:r>
            <w:proofErr w:type="spellStart"/>
            <w:r>
              <w:rPr>
                <w:rFonts w:ascii="Arial" w:hAnsi="Arial" w:cs="Calibri"/>
                <w:color w:val="000000"/>
                <w:sz w:val="20"/>
                <w:szCs w:val="20"/>
              </w:rPr>
              <w:t>dB</w:t>
            </w:r>
            <w:proofErr w:type="spellEnd"/>
            <w:r>
              <w:rPr>
                <w:rFonts w:ascii="Arial" w:hAnsi="Arial" w:cs="Calibri"/>
                <w:color w:val="000000"/>
                <w:sz w:val="20"/>
                <w:szCs w:val="20"/>
              </w:rPr>
              <w:t xml:space="preserve"> </w:t>
            </w:r>
          </w:p>
          <w:p w:rsidR="006F7B83" w:rsidRDefault="006F7B83" w:rsidP="006F7B83">
            <w:pPr>
              <w:pStyle w:val="Akapitzlist"/>
              <w:numPr>
                <w:ilvl w:val="1"/>
                <w:numId w:val="1"/>
              </w:numPr>
              <w:tabs>
                <w:tab w:val="clear" w:pos="1440"/>
              </w:tabs>
              <w:spacing w:line="100" w:lineRule="atLeast"/>
              <w:ind w:left="356"/>
              <w:jc w:val="both"/>
              <w:rPr>
                <w:rFonts w:ascii="Arial" w:hAnsi="Arial" w:cs="Calibri"/>
                <w:color w:val="000000"/>
                <w:sz w:val="20"/>
                <w:szCs w:val="20"/>
              </w:rPr>
            </w:pPr>
            <w:r>
              <w:rPr>
                <w:rFonts w:ascii="Arial" w:hAnsi="Arial" w:cs="Calibri"/>
                <w:color w:val="000000"/>
                <w:sz w:val="20"/>
                <w:szCs w:val="20"/>
              </w:rPr>
              <w:t xml:space="preserve">Moduł konstrukcji obudowy w jednostce centralnej komputera powinien pozwalać na demontaż kart rozszerzeń i napędów bez konieczności użycia narzędzi (wyklucza się użycia wkrętów, śrub motylkowych); </w:t>
            </w:r>
          </w:p>
          <w:p w:rsidR="006F7B83" w:rsidRDefault="006F7B83" w:rsidP="006F7B83">
            <w:pPr>
              <w:pStyle w:val="Akapitzlist"/>
              <w:numPr>
                <w:ilvl w:val="1"/>
                <w:numId w:val="1"/>
              </w:numPr>
              <w:tabs>
                <w:tab w:val="clear" w:pos="1440"/>
              </w:tabs>
              <w:spacing w:line="100" w:lineRule="atLeast"/>
              <w:ind w:left="356"/>
              <w:jc w:val="both"/>
              <w:rPr>
                <w:rFonts w:ascii="Arial" w:hAnsi="Arial" w:cs="Calibri"/>
                <w:color w:val="000000"/>
                <w:sz w:val="20"/>
                <w:szCs w:val="20"/>
              </w:rPr>
            </w:pPr>
            <w:r>
              <w:rPr>
                <w:rFonts w:ascii="Arial" w:hAnsi="Arial" w:cs="Calibri"/>
                <w:color w:val="000000"/>
                <w:sz w:val="20"/>
                <w:szCs w:val="20"/>
              </w:rPr>
              <w:t xml:space="preserve">Obudowa w jednostce centralnej musi być otwierana bez konieczności użycia narzędzi (wyklucza się użycie standardowych wkrętów, śrub motylkowych) oraz powinna posiadać czujnik otwarcia obudowy współpracujący z oprogramowaniem zarządzająco – diagnostycznym producenta  komputera. </w:t>
            </w:r>
          </w:p>
          <w:p w:rsidR="006F7B83" w:rsidRDefault="006F7B83" w:rsidP="006F7B83">
            <w:pPr>
              <w:pStyle w:val="Akapitzlist"/>
              <w:numPr>
                <w:ilvl w:val="1"/>
                <w:numId w:val="1"/>
              </w:numPr>
              <w:tabs>
                <w:tab w:val="clear" w:pos="1440"/>
              </w:tabs>
              <w:spacing w:line="100" w:lineRule="atLeast"/>
              <w:ind w:left="356"/>
              <w:jc w:val="both"/>
              <w:rPr>
                <w:rFonts w:ascii="Arial" w:hAnsi="Arial" w:cs="Calibri"/>
                <w:color w:val="000000"/>
                <w:sz w:val="20"/>
                <w:szCs w:val="20"/>
              </w:rPr>
            </w:pPr>
            <w:r>
              <w:rPr>
                <w:rFonts w:ascii="Arial" w:hAnsi="Arial" w:cs="Calibri"/>
                <w:color w:val="000000"/>
                <w:sz w:val="20"/>
                <w:szCs w:val="20"/>
              </w:rPr>
              <w:t>Obudowa musi umożliwiać zastosowanie zabezpieczenia fizycznego w postaci linki metalowej, kłódki (oczko w obudowie do założenia kłódki)</w:t>
            </w:r>
          </w:p>
          <w:p w:rsidR="006F7B83" w:rsidRDefault="006F7B83" w:rsidP="006F7B83">
            <w:pPr>
              <w:pStyle w:val="Akapitzlist"/>
              <w:numPr>
                <w:ilvl w:val="1"/>
                <w:numId w:val="1"/>
              </w:numPr>
              <w:tabs>
                <w:tab w:val="clear" w:pos="1440"/>
              </w:tabs>
              <w:spacing w:line="100" w:lineRule="atLeast"/>
              <w:ind w:left="356"/>
              <w:jc w:val="both"/>
              <w:rPr>
                <w:rFonts w:ascii="Arial" w:hAnsi="Arial" w:cs="Calibri"/>
                <w:color w:val="000000"/>
                <w:sz w:val="20"/>
                <w:szCs w:val="20"/>
              </w:rPr>
            </w:pPr>
            <w:r>
              <w:rPr>
                <w:rFonts w:ascii="Arial" w:hAnsi="Arial" w:cs="Calibri"/>
                <w:color w:val="000000"/>
                <w:sz w:val="20"/>
                <w:szCs w:val="20"/>
              </w:rPr>
              <w:t xml:space="preserve">Suma wymiarów obudowy (wysokość + szerokość + głębokość mierzona po krawędziach zewnętrznych) nie może wynosić więcej niż 820 </w:t>
            </w:r>
            <w:proofErr w:type="spellStart"/>
            <w:r>
              <w:rPr>
                <w:rFonts w:ascii="Arial" w:hAnsi="Arial" w:cs="Calibri"/>
                <w:color w:val="000000"/>
                <w:sz w:val="20"/>
                <w:szCs w:val="20"/>
              </w:rPr>
              <w:t>mm</w:t>
            </w:r>
            <w:proofErr w:type="spellEnd"/>
            <w:r>
              <w:rPr>
                <w:rFonts w:ascii="Arial" w:hAnsi="Arial" w:cs="Calibri"/>
                <w:color w:val="000000"/>
                <w:sz w:val="20"/>
                <w:szCs w:val="20"/>
              </w:rPr>
              <w:t>.</w:t>
            </w:r>
          </w:p>
          <w:p w:rsidR="006F7B83" w:rsidRPr="006F7B83" w:rsidRDefault="006F7B83" w:rsidP="006F7B83">
            <w:pPr>
              <w:spacing w:line="100" w:lineRule="atLeast"/>
              <w:ind w:left="-4"/>
              <w:jc w:val="both"/>
              <w:rPr>
                <w:rFonts w:ascii="Arial" w:hAnsi="Arial" w:cs="Calibri"/>
                <w:color w:val="000000"/>
                <w:sz w:val="20"/>
                <w:szCs w:val="20"/>
              </w:rPr>
            </w:pPr>
          </w:p>
          <w:p w:rsidR="006F7B83" w:rsidRDefault="006F7B83"/>
        </w:tc>
      </w:tr>
      <w:tr w:rsidR="006F7B83" w:rsidTr="00CE794C">
        <w:tc>
          <w:tcPr>
            <w:tcW w:w="3936" w:type="dxa"/>
          </w:tcPr>
          <w:p w:rsidR="006F7B83" w:rsidRDefault="006F7B83">
            <w:r>
              <w:lastRenderedPageBreak/>
              <w:t>Załącznik nr 5 str. 2 Obudowa</w:t>
            </w:r>
          </w:p>
        </w:tc>
        <w:tc>
          <w:tcPr>
            <w:tcW w:w="5276" w:type="dxa"/>
          </w:tcPr>
          <w:p w:rsidR="006F7B83" w:rsidRDefault="006F7B83">
            <w:r>
              <w:t>Było:</w:t>
            </w:r>
          </w:p>
          <w:p w:rsidR="006F7B83" w:rsidRDefault="006F7B83" w:rsidP="006F7B83">
            <w:pPr>
              <w:pStyle w:val="Akapitzlist"/>
              <w:numPr>
                <w:ilvl w:val="1"/>
                <w:numId w:val="1"/>
              </w:numPr>
              <w:tabs>
                <w:tab w:val="clear" w:pos="1440"/>
              </w:tabs>
              <w:spacing w:line="100" w:lineRule="atLeast"/>
              <w:ind w:left="214"/>
              <w:jc w:val="both"/>
              <w:rPr>
                <w:rFonts w:ascii="Arial" w:hAnsi="Arial" w:cs="Calibri"/>
                <w:color w:val="000000"/>
                <w:sz w:val="20"/>
                <w:szCs w:val="20"/>
              </w:rPr>
            </w:pPr>
            <w:r>
              <w:rPr>
                <w:rFonts w:ascii="Arial" w:hAnsi="Arial" w:cs="Calibri"/>
                <w:color w:val="000000"/>
                <w:sz w:val="20"/>
                <w:szCs w:val="20"/>
              </w:rPr>
              <w:t xml:space="preserve">Typu USFF z obsługą kart PCI Express wyłącznie o niskim profilu, wyposażona w min. 2 kieszenie: 1 </w:t>
            </w:r>
            <w:proofErr w:type="spellStart"/>
            <w:r>
              <w:rPr>
                <w:rFonts w:ascii="Arial" w:hAnsi="Arial" w:cs="Calibri"/>
                <w:color w:val="000000"/>
                <w:sz w:val="20"/>
                <w:szCs w:val="20"/>
              </w:rPr>
              <w:t>szt</w:t>
            </w:r>
            <w:proofErr w:type="spellEnd"/>
            <w:r>
              <w:rPr>
                <w:rFonts w:ascii="Arial" w:hAnsi="Arial" w:cs="Calibri"/>
                <w:color w:val="000000"/>
                <w:sz w:val="20"/>
                <w:szCs w:val="20"/>
              </w:rPr>
              <w:t xml:space="preserve"> 5,25” zewnętrzna i 1 </w:t>
            </w:r>
            <w:proofErr w:type="spellStart"/>
            <w:r>
              <w:rPr>
                <w:rFonts w:ascii="Arial" w:hAnsi="Arial" w:cs="Calibri"/>
                <w:color w:val="000000"/>
                <w:sz w:val="20"/>
                <w:szCs w:val="20"/>
              </w:rPr>
              <w:t>szt</w:t>
            </w:r>
            <w:proofErr w:type="spellEnd"/>
            <w:r>
              <w:rPr>
                <w:rFonts w:ascii="Arial" w:hAnsi="Arial" w:cs="Calibri"/>
                <w:color w:val="000000"/>
                <w:sz w:val="20"/>
                <w:szCs w:val="20"/>
              </w:rPr>
              <w:t xml:space="preserve"> 3,5” lub  wewnętrzna.</w:t>
            </w:r>
          </w:p>
          <w:p w:rsidR="006F7B83" w:rsidRPr="006F7B83" w:rsidRDefault="006F7B83" w:rsidP="006F7B83">
            <w:pPr>
              <w:pStyle w:val="Akapitzlist"/>
              <w:numPr>
                <w:ilvl w:val="1"/>
                <w:numId w:val="1"/>
              </w:numPr>
              <w:tabs>
                <w:tab w:val="clear" w:pos="1440"/>
              </w:tabs>
              <w:spacing w:line="100" w:lineRule="atLeast"/>
              <w:ind w:left="214"/>
              <w:jc w:val="both"/>
              <w:rPr>
                <w:rFonts w:ascii="Arial" w:hAnsi="Arial" w:cs="Calibri"/>
                <w:color w:val="000000"/>
                <w:sz w:val="20"/>
                <w:szCs w:val="20"/>
              </w:rPr>
            </w:pPr>
            <w:r w:rsidRPr="006F7B83">
              <w:rPr>
                <w:shd w:val="clear" w:color="auto" w:fill="FFFFFF"/>
              </w:rPr>
              <w:t>Zasilacz powinien być dobrany do obudowy i zapewniać bezproblemową pracę zestawu komputerowego przy jednoczesnym dotrzymaniu najwyższych standardów ekologicznych. Moc zasilacza powinna uwzględniać możliwości rozbudowy zestawu (np.  pamięć operacyjna do 32GB) co jest pochodną bardzo charakterystycznego, długiego okresu planowanego użytkowania sprzętu (okres trwałości N+5 lat). W okresie trwałości komputer musi zachowywać pełną funkcjonalność co wpływa na specyficzne wymogi dot. możliwości rozbudowy oraz implikuje stosowną rezerwę mocy.</w:t>
            </w:r>
          </w:p>
        </w:tc>
      </w:tr>
      <w:tr w:rsidR="006F7B83" w:rsidTr="00CE794C">
        <w:tc>
          <w:tcPr>
            <w:tcW w:w="3936" w:type="dxa"/>
          </w:tcPr>
          <w:p w:rsidR="006F7B83" w:rsidRDefault="00A341ED">
            <w:r>
              <w:t>Załącznik nr 5 str. 4 i str. 5 wbudowane porty minimalne</w:t>
            </w:r>
          </w:p>
        </w:tc>
        <w:tc>
          <w:tcPr>
            <w:tcW w:w="5276" w:type="dxa"/>
          </w:tcPr>
          <w:p w:rsidR="00A341ED" w:rsidRPr="00A341ED" w:rsidRDefault="00A341ED" w:rsidP="00A341ED">
            <w:pPr>
              <w:spacing w:line="100" w:lineRule="atLeast"/>
              <w:rPr>
                <w:rFonts w:ascii="Arial" w:hAnsi="Arial" w:cs="Calibri"/>
                <w:color w:val="000000"/>
                <w:sz w:val="20"/>
                <w:szCs w:val="20"/>
              </w:rPr>
            </w:pPr>
            <w:r>
              <w:rPr>
                <w:rFonts w:ascii="Arial" w:hAnsi="Arial" w:cs="Calibri"/>
                <w:color w:val="000000"/>
                <w:sz w:val="20"/>
                <w:szCs w:val="20"/>
              </w:rPr>
              <w:t>Było:</w:t>
            </w:r>
          </w:p>
          <w:p w:rsidR="00A341ED" w:rsidRDefault="00A341ED" w:rsidP="00A341ED">
            <w:pPr>
              <w:pStyle w:val="Akapitzlist"/>
              <w:numPr>
                <w:ilvl w:val="1"/>
                <w:numId w:val="1"/>
              </w:numPr>
              <w:tabs>
                <w:tab w:val="clear" w:pos="1440"/>
                <w:tab w:val="num" w:pos="923"/>
              </w:tabs>
              <w:spacing w:line="100" w:lineRule="atLeast"/>
              <w:ind w:left="497"/>
              <w:rPr>
                <w:rFonts w:ascii="Arial" w:hAnsi="Arial" w:cs="Calibri"/>
                <w:color w:val="000000"/>
                <w:sz w:val="20"/>
                <w:szCs w:val="20"/>
              </w:rPr>
            </w:pPr>
            <w:r>
              <w:rPr>
                <w:rFonts w:ascii="Arial" w:hAnsi="Arial" w:cs="Calibri"/>
                <w:color w:val="000000"/>
                <w:sz w:val="20"/>
                <w:szCs w:val="20"/>
              </w:rPr>
              <w:t xml:space="preserve">Wbudowane porty minimalnie: </w:t>
            </w:r>
            <w:r>
              <w:rPr>
                <w:rFonts w:ascii="Arial" w:hAnsi="Arial" w:cs="Calibri"/>
                <w:color w:val="000000"/>
                <w:sz w:val="20"/>
                <w:szCs w:val="20"/>
              </w:rPr>
              <w:br/>
              <w:t>-1xDVI,</w:t>
            </w:r>
            <w:r>
              <w:rPr>
                <w:rFonts w:ascii="Arial" w:hAnsi="Arial" w:cs="Calibri"/>
                <w:color w:val="000000"/>
                <w:sz w:val="20"/>
                <w:szCs w:val="20"/>
              </w:rPr>
              <w:br/>
              <w:t>-1xDisplayPort,</w:t>
            </w:r>
            <w:r>
              <w:rPr>
                <w:rFonts w:ascii="Arial" w:hAnsi="Arial" w:cs="Calibri"/>
                <w:color w:val="000000"/>
                <w:sz w:val="20"/>
                <w:szCs w:val="20"/>
              </w:rPr>
              <w:br/>
              <w:t>-2xRS-232,</w:t>
            </w:r>
            <w:r>
              <w:rPr>
                <w:rFonts w:ascii="Arial" w:hAnsi="Arial" w:cs="Calibri"/>
                <w:color w:val="000000"/>
                <w:sz w:val="20"/>
                <w:szCs w:val="20"/>
              </w:rPr>
              <w:br/>
              <w:t>-2xPS/2,</w:t>
            </w:r>
            <w:r>
              <w:rPr>
                <w:rFonts w:ascii="Arial" w:hAnsi="Arial" w:cs="Calibri"/>
                <w:color w:val="000000"/>
                <w:sz w:val="20"/>
                <w:szCs w:val="20"/>
              </w:rPr>
              <w:br/>
              <w:t>-1xRJ-45,</w:t>
            </w:r>
            <w:r>
              <w:rPr>
                <w:rFonts w:ascii="Arial" w:hAnsi="Arial" w:cs="Calibri"/>
                <w:color w:val="000000"/>
                <w:sz w:val="20"/>
                <w:szCs w:val="20"/>
              </w:rPr>
              <w:br/>
              <w:t>-1xAudio:line-in,</w:t>
            </w:r>
            <w:r>
              <w:rPr>
                <w:rFonts w:ascii="Arial" w:hAnsi="Arial" w:cs="Calibri"/>
                <w:color w:val="000000"/>
                <w:sz w:val="20"/>
                <w:szCs w:val="20"/>
              </w:rPr>
              <w:br/>
              <w:t>-1xAudio:line-out,</w:t>
            </w:r>
            <w:r>
              <w:rPr>
                <w:rFonts w:ascii="Arial" w:hAnsi="Arial" w:cs="Calibri"/>
                <w:color w:val="000000"/>
                <w:sz w:val="20"/>
                <w:szCs w:val="20"/>
              </w:rPr>
              <w:br/>
              <w:t>- 1 x Audio: mikrofon z przodu obudowy</w:t>
            </w:r>
            <w:r>
              <w:rPr>
                <w:rFonts w:ascii="Arial" w:hAnsi="Arial" w:cs="Calibri"/>
                <w:color w:val="000000"/>
                <w:sz w:val="20"/>
                <w:szCs w:val="20"/>
              </w:rPr>
              <w:br/>
              <w:t>- 1 x Audio: słuchawki z przodu obudowy</w:t>
            </w:r>
            <w:r>
              <w:rPr>
                <w:rFonts w:ascii="Arial" w:hAnsi="Arial" w:cs="Calibri"/>
                <w:color w:val="000000"/>
                <w:sz w:val="20"/>
                <w:szCs w:val="20"/>
              </w:rPr>
              <w:br/>
              <w:t xml:space="preserve">- 12 </w:t>
            </w:r>
            <w:proofErr w:type="spellStart"/>
            <w:r>
              <w:rPr>
                <w:rFonts w:ascii="Arial" w:hAnsi="Arial" w:cs="Calibri"/>
                <w:color w:val="000000"/>
                <w:sz w:val="20"/>
                <w:szCs w:val="20"/>
              </w:rPr>
              <w:t>szt</w:t>
            </w:r>
            <w:proofErr w:type="spellEnd"/>
            <w:r>
              <w:rPr>
                <w:rFonts w:ascii="Arial" w:hAnsi="Arial" w:cs="Calibri"/>
                <w:color w:val="000000"/>
                <w:sz w:val="20"/>
                <w:szCs w:val="20"/>
              </w:rPr>
              <w:t xml:space="preserve"> USB w tym: minimum 4 porty z przodu obudowy (w tym min. 2 x USB 3.0), minimum 6 portów z tyłu obudowy (w tym min. 2 x USB 3.0), minimum 2 porty wewnątrz obudowy.</w:t>
            </w:r>
            <w:r>
              <w:rPr>
                <w:rFonts w:ascii="Arial" w:hAnsi="Arial" w:cs="Calibri"/>
                <w:color w:val="000000"/>
                <w:sz w:val="20"/>
                <w:szCs w:val="20"/>
              </w:rPr>
              <w:br/>
              <w:t>Wymagana ilość i rozmieszczenie (na zewnątrz obudowy komputera) portów USB nie może być osiągnięta w wyniku stosowania konwerterów, przejściówek itp.</w:t>
            </w:r>
          </w:p>
          <w:p w:rsidR="006F7B83" w:rsidRDefault="00A341ED">
            <w:r>
              <w:t>Jest:</w:t>
            </w:r>
          </w:p>
          <w:p w:rsidR="00A341ED" w:rsidRDefault="00A341ED" w:rsidP="00A341ED">
            <w:pPr>
              <w:pStyle w:val="Akapitzlist"/>
              <w:numPr>
                <w:ilvl w:val="1"/>
                <w:numId w:val="1"/>
              </w:numPr>
              <w:tabs>
                <w:tab w:val="clear" w:pos="1440"/>
                <w:tab w:val="num" w:pos="923"/>
              </w:tabs>
              <w:spacing w:line="100" w:lineRule="atLeast"/>
              <w:ind w:left="497"/>
              <w:rPr>
                <w:rFonts w:ascii="Arial" w:hAnsi="Arial" w:cs="Calibri"/>
                <w:color w:val="000000"/>
                <w:sz w:val="20"/>
                <w:szCs w:val="20"/>
              </w:rPr>
            </w:pPr>
            <w:r>
              <w:rPr>
                <w:rFonts w:ascii="Arial" w:hAnsi="Arial" w:cs="Calibri"/>
                <w:color w:val="000000"/>
                <w:sz w:val="20"/>
                <w:szCs w:val="20"/>
              </w:rPr>
              <w:t xml:space="preserve">Wbudowane porty minimalnie: </w:t>
            </w:r>
            <w:r>
              <w:rPr>
                <w:rFonts w:ascii="Arial" w:hAnsi="Arial" w:cs="Calibri"/>
                <w:color w:val="000000"/>
                <w:sz w:val="20"/>
                <w:szCs w:val="20"/>
              </w:rPr>
              <w:br/>
              <w:t>-1xDVI,</w:t>
            </w:r>
            <w:r>
              <w:rPr>
                <w:rFonts w:ascii="Arial" w:hAnsi="Arial" w:cs="Calibri"/>
                <w:color w:val="000000"/>
                <w:sz w:val="20"/>
                <w:szCs w:val="20"/>
              </w:rPr>
              <w:br/>
            </w:r>
            <w:r>
              <w:rPr>
                <w:rFonts w:ascii="Arial" w:hAnsi="Arial" w:cs="Calibri"/>
                <w:color w:val="000000"/>
                <w:sz w:val="20"/>
                <w:szCs w:val="20"/>
              </w:rPr>
              <w:lastRenderedPageBreak/>
              <w:t>-1xDisplayPort,</w:t>
            </w:r>
            <w:r>
              <w:rPr>
                <w:rFonts w:ascii="Arial" w:hAnsi="Arial" w:cs="Calibri"/>
                <w:color w:val="000000"/>
                <w:sz w:val="20"/>
                <w:szCs w:val="20"/>
              </w:rPr>
              <w:br/>
              <w:t>-1xRS-232,</w:t>
            </w:r>
            <w:r>
              <w:rPr>
                <w:rFonts w:ascii="Arial" w:hAnsi="Arial" w:cs="Calibri"/>
                <w:color w:val="000000"/>
                <w:sz w:val="20"/>
                <w:szCs w:val="20"/>
              </w:rPr>
              <w:br/>
              <w:t>-2xPS/2,</w:t>
            </w:r>
            <w:r>
              <w:rPr>
                <w:rFonts w:ascii="Arial" w:hAnsi="Arial" w:cs="Calibri"/>
                <w:color w:val="000000"/>
                <w:sz w:val="20"/>
                <w:szCs w:val="20"/>
              </w:rPr>
              <w:br/>
              <w:t>-1xRJ-45,</w:t>
            </w:r>
            <w:r>
              <w:rPr>
                <w:rFonts w:ascii="Arial" w:hAnsi="Arial" w:cs="Calibri"/>
                <w:color w:val="000000"/>
                <w:sz w:val="20"/>
                <w:szCs w:val="20"/>
              </w:rPr>
              <w:br/>
              <w:t>-1xAudio:line-in,</w:t>
            </w:r>
            <w:r>
              <w:rPr>
                <w:rFonts w:ascii="Arial" w:hAnsi="Arial" w:cs="Calibri"/>
                <w:color w:val="000000"/>
                <w:sz w:val="20"/>
                <w:szCs w:val="20"/>
              </w:rPr>
              <w:br/>
              <w:t>-1xAudio:line-out,</w:t>
            </w:r>
            <w:r>
              <w:rPr>
                <w:rFonts w:ascii="Arial" w:hAnsi="Arial" w:cs="Calibri"/>
                <w:color w:val="000000"/>
                <w:sz w:val="20"/>
                <w:szCs w:val="20"/>
              </w:rPr>
              <w:br/>
              <w:t>- 1 x Audio: mikrofon z przodu obudowy</w:t>
            </w:r>
            <w:r>
              <w:rPr>
                <w:rFonts w:ascii="Arial" w:hAnsi="Arial" w:cs="Calibri"/>
                <w:color w:val="000000"/>
                <w:sz w:val="20"/>
                <w:szCs w:val="20"/>
              </w:rPr>
              <w:br/>
              <w:t>- 1 x Audio: słuchawki z przodu obudowy</w:t>
            </w:r>
            <w:r>
              <w:rPr>
                <w:rFonts w:ascii="Arial" w:hAnsi="Arial" w:cs="Calibri"/>
                <w:color w:val="000000"/>
                <w:sz w:val="20"/>
                <w:szCs w:val="20"/>
              </w:rPr>
              <w:br/>
              <w:t>- 10</w:t>
            </w:r>
            <w:r w:rsidR="000F342A">
              <w:rPr>
                <w:rFonts w:ascii="Arial" w:hAnsi="Arial" w:cs="Calibri"/>
                <w:color w:val="000000"/>
                <w:sz w:val="20"/>
                <w:szCs w:val="20"/>
              </w:rPr>
              <w:t xml:space="preserve"> </w:t>
            </w:r>
            <w:proofErr w:type="spellStart"/>
            <w:r w:rsidR="000F342A">
              <w:rPr>
                <w:rFonts w:ascii="Arial" w:hAnsi="Arial" w:cs="Calibri"/>
                <w:color w:val="000000"/>
                <w:sz w:val="20"/>
                <w:szCs w:val="20"/>
              </w:rPr>
              <w:t>szt</w:t>
            </w:r>
            <w:proofErr w:type="spellEnd"/>
            <w:r w:rsidR="000F342A">
              <w:rPr>
                <w:rFonts w:ascii="Arial" w:hAnsi="Arial" w:cs="Calibri"/>
                <w:color w:val="000000"/>
                <w:sz w:val="20"/>
                <w:szCs w:val="20"/>
              </w:rPr>
              <w:t xml:space="preserve"> USB w tym min. 4 x USB 3.0, </w:t>
            </w:r>
            <w:r>
              <w:rPr>
                <w:rFonts w:ascii="Arial" w:hAnsi="Arial" w:cs="Calibri"/>
                <w:color w:val="000000"/>
                <w:sz w:val="20"/>
                <w:szCs w:val="20"/>
              </w:rPr>
              <w:br/>
            </w:r>
          </w:p>
          <w:p w:rsidR="00A341ED" w:rsidRDefault="00A341ED"/>
          <w:p w:rsidR="00A341ED" w:rsidRDefault="00A341ED"/>
        </w:tc>
      </w:tr>
      <w:tr w:rsidR="006F7B83" w:rsidTr="00CE794C">
        <w:tc>
          <w:tcPr>
            <w:tcW w:w="3936" w:type="dxa"/>
          </w:tcPr>
          <w:p w:rsidR="006F7B83" w:rsidRDefault="00A341ED">
            <w:r>
              <w:lastRenderedPageBreak/>
              <w:t>Załącznik nr 5 str. 3</w:t>
            </w:r>
          </w:p>
        </w:tc>
        <w:tc>
          <w:tcPr>
            <w:tcW w:w="5276" w:type="dxa"/>
          </w:tcPr>
          <w:p w:rsidR="006F7B83" w:rsidRDefault="00A341ED">
            <w:r>
              <w:t>Było:</w:t>
            </w:r>
          </w:p>
          <w:p w:rsidR="00A341ED" w:rsidRDefault="00A341ED" w:rsidP="00A341ED">
            <w:pPr>
              <w:pStyle w:val="Akapitzlist"/>
              <w:numPr>
                <w:ilvl w:val="1"/>
                <w:numId w:val="1"/>
              </w:numPr>
              <w:spacing w:line="100" w:lineRule="atLeast"/>
              <w:jc w:val="both"/>
              <w:rPr>
                <w:rFonts w:ascii="Arial" w:hAnsi="Arial" w:cs="Calibri"/>
                <w:color w:val="000000"/>
                <w:sz w:val="20"/>
                <w:szCs w:val="20"/>
              </w:rPr>
            </w:pPr>
            <w:r>
              <w:rPr>
                <w:rFonts w:ascii="Arial" w:hAnsi="Arial" w:cs="Calibri"/>
                <w:color w:val="000000"/>
                <w:sz w:val="20"/>
                <w:szCs w:val="20"/>
              </w:rPr>
              <w:t>Możliwość wyłączania portów USB w tym: wszystkich portów, tylko portów znajdujących się na przedzie obudowy, tylko tylnich portów.</w:t>
            </w:r>
          </w:p>
          <w:p w:rsidR="00A341ED" w:rsidRPr="00A341ED" w:rsidRDefault="00A341ED" w:rsidP="00A341ED">
            <w:pPr>
              <w:spacing w:line="100" w:lineRule="atLeast"/>
              <w:jc w:val="both"/>
              <w:rPr>
                <w:rFonts w:ascii="Arial" w:hAnsi="Arial" w:cs="Calibri"/>
                <w:color w:val="000000"/>
                <w:sz w:val="20"/>
                <w:szCs w:val="20"/>
              </w:rPr>
            </w:pPr>
            <w:r>
              <w:rPr>
                <w:rFonts w:ascii="Arial" w:hAnsi="Arial" w:cs="Calibri"/>
                <w:color w:val="000000"/>
                <w:sz w:val="20"/>
                <w:szCs w:val="20"/>
              </w:rPr>
              <w:t>Jest:</w:t>
            </w:r>
          </w:p>
          <w:p w:rsidR="00A341ED" w:rsidRDefault="00A341ED">
            <w:r>
              <w:t>Zapis wykreśla się</w:t>
            </w:r>
          </w:p>
        </w:tc>
      </w:tr>
      <w:tr w:rsidR="006F7B83" w:rsidTr="00CE794C">
        <w:tc>
          <w:tcPr>
            <w:tcW w:w="3936" w:type="dxa"/>
          </w:tcPr>
          <w:p w:rsidR="006F7B83" w:rsidRDefault="00CE794C">
            <w:r>
              <w:t xml:space="preserve">Załącznik nr 5 str. 3 i </w:t>
            </w:r>
            <w:proofErr w:type="spellStart"/>
            <w:r>
              <w:t>str</w:t>
            </w:r>
            <w:proofErr w:type="spellEnd"/>
            <w:r>
              <w:t xml:space="preserve"> 4 </w:t>
            </w:r>
          </w:p>
        </w:tc>
        <w:tc>
          <w:tcPr>
            <w:tcW w:w="5276" w:type="dxa"/>
          </w:tcPr>
          <w:p w:rsidR="00CE794C" w:rsidRDefault="00CE794C">
            <w:r>
              <w:t>Było:</w:t>
            </w:r>
          </w:p>
          <w:p w:rsidR="00CE794C" w:rsidRDefault="00CE794C" w:rsidP="00CE794C">
            <w:pPr>
              <w:pStyle w:val="Akapitzlist"/>
              <w:numPr>
                <w:ilvl w:val="0"/>
                <w:numId w:val="1"/>
              </w:numPr>
              <w:spacing w:line="100" w:lineRule="atLeast"/>
              <w:ind w:left="442"/>
              <w:jc w:val="both"/>
              <w:rPr>
                <w:rFonts w:ascii="Arial" w:hAnsi="Arial" w:cs="Calibri"/>
                <w:color w:val="000000"/>
                <w:sz w:val="20"/>
                <w:szCs w:val="20"/>
              </w:rPr>
            </w:pPr>
            <w:r>
              <w:rPr>
                <w:rFonts w:ascii="Arial" w:hAnsi="Arial" w:cs="Calibri"/>
                <w:color w:val="000000"/>
                <w:sz w:val="20"/>
                <w:szCs w:val="20"/>
              </w:rPr>
              <w:t>Dodatkowe oprogramowanie</w:t>
            </w:r>
          </w:p>
          <w:p w:rsidR="00CE794C" w:rsidRDefault="00CE794C" w:rsidP="00CE794C">
            <w:pPr>
              <w:pStyle w:val="Akapitzlist"/>
              <w:numPr>
                <w:ilvl w:val="1"/>
                <w:numId w:val="1"/>
              </w:numPr>
              <w:spacing w:line="100" w:lineRule="atLeast"/>
              <w:ind w:left="442"/>
              <w:jc w:val="both"/>
              <w:rPr>
                <w:rFonts w:ascii="Arial" w:hAnsi="Arial" w:cs="Calibri"/>
                <w:color w:val="000000"/>
                <w:sz w:val="20"/>
                <w:szCs w:val="20"/>
              </w:rPr>
            </w:pPr>
            <w:r>
              <w:rPr>
                <w:rFonts w:ascii="Arial" w:hAnsi="Arial" w:cs="Calibri"/>
                <w:color w:val="000000"/>
                <w:sz w:val="20"/>
                <w:szCs w:val="20"/>
              </w:rPr>
              <w:t>Oprogramowanie dostarczone przez producenta komputera pozwalające na zdalną inwentaryzację komputerów w sieci, lokalną i zdalną inwentaryzację komponentów komputera, umożliwiające co najmniej:</w:t>
            </w:r>
          </w:p>
          <w:p w:rsidR="00CE794C" w:rsidRDefault="00CE794C" w:rsidP="00CE794C">
            <w:pPr>
              <w:pStyle w:val="Akapitzlist"/>
              <w:numPr>
                <w:ilvl w:val="2"/>
                <w:numId w:val="1"/>
              </w:numPr>
              <w:spacing w:line="100" w:lineRule="atLeast"/>
              <w:ind w:left="442"/>
              <w:jc w:val="both"/>
              <w:rPr>
                <w:rFonts w:ascii="Arial" w:hAnsi="Arial" w:cs="Calibri"/>
                <w:color w:val="000000"/>
                <w:sz w:val="20"/>
                <w:szCs w:val="20"/>
              </w:rPr>
            </w:pPr>
            <w:r>
              <w:rPr>
                <w:rFonts w:ascii="Arial" w:hAnsi="Arial" w:cs="Calibri"/>
                <w:color w:val="000000"/>
                <w:sz w:val="20"/>
                <w:szCs w:val="20"/>
              </w:rPr>
              <w:t>Informowanie administratora o otwarciu obudowy</w:t>
            </w:r>
          </w:p>
          <w:p w:rsidR="00CE794C" w:rsidRDefault="00CE794C" w:rsidP="00CE794C">
            <w:pPr>
              <w:pStyle w:val="Akapitzlist"/>
              <w:numPr>
                <w:ilvl w:val="2"/>
                <w:numId w:val="1"/>
              </w:numPr>
              <w:spacing w:line="100" w:lineRule="atLeast"/>
              <w:ind w:left="442"/>
              <w:jc w:val="both"/>
              <w:rPr>
                <w:rFonts w:ascii="Arial" w:hAnsi="Arial" w:cs="Calibri"/>
                <w:color w:val="000000"/>
                <w:sz w:val="20"/>
                <w:szCs w:val="20"/>
              </w:rPr>
            </w:pPr>
            <w:r>
              <w:rPr>
                <w:rFonts w:ascii="Arial" w:hAnsi="Arial" w:cs="Calibri"/>
                <w:color w:val="000000"/>
                <w:sz w:val="20"/>
                <w:szCs w:val="20"/>
              </w:rPr>
              <w:t>Zdalne wyłączanie, restart oraz hibernacje komputera w sieci,</w:t>
            </w:r>
          </w:p>
          <w:p w:rsidR="00CE794C" w:rsidRDefault="00CE794C" w:rsidP="00CE794C">
            <w:pPr>
              <w:pStyle w:val="Akapitzlist"/>
              <w:numPr>
                <w:ilvl w:val="2"/>
                <w:numId w:val="1"/>
              </w:numPr>
              <w:spacing w:line="100" w:lineRule="atLeast"/>
              <w:ind w:left="442"/>
              <w:jc w:val="both"/>
              <w:rPr>
                <w:rFonts w:ascii="Arial" w:hAnsi="Arial" w:cs="Calibri"/>
                <w:color w:val="000000"/>
                <w:sz w:val="20"/>
                <w:szCs w:val="20"/>
              </w:rPr>
            </w:pPr>
            <w:r>
              <w:rPr>
                <w:rFonts w:ascii="Arial" w:hAnsi="Arial" w:cs="Calibri"/>
                <w:color w:val="000000"/>
                <w:sz w:val="20"/>
                <w:szCs w:val="20"/>
              </w:rPr>
              <w:t xml:space="preserve">Otrzymywanie informacji WMI </w:t>
            </w:r>
          </w:p>
          <w:p w:rsidR="00CE794C" w:rsidRDefault="00CE794C" w:rsidP="00CE794C">
            <w:pPr>
              <w:pStyle w:val="Akapitzlist"/>
              <w:numPr>
                <w:ilvl w:val="2"/>
                <w:numId w:val="1"/>
              </w:numPr>
              <w:spacing w:line="100" w:lineRule="atLeast"/>
              <w:ind w:left="442"/>
              <w:jc w:val="both"/>
              <w:rPr>
                <w:rFonts w:ascii="Arial" w:hAnsi="Arial" w:cs="Calibri"/>
                <w:color w:val="000000"/>
                <w:sz w:val="20"/>
                <w:szCs w:val="20"/>
              </w:rPr>
            </w:pPr>
            <w:r>
              <w:rPr>
                <w:rFonts w:ascii="Arial" w:hAnsi="Arial" w:cs="Calibri"/>
                <w:color w:val="000000"/>
                <w:sz w:val="20"/>
                <w:szCs w:val="20"/>
              </w:rPr>
              <w:t xml:space="preserve">Management </w:t>
            </w:r>
            <w:proofErr w:type="spellStart"/>
            <w:r>
              <w:rPr>
                <w:rFonts w:ascii="Arial" w:hAnsi="Arial" w:cs="Calibri"/>
                <w:color w:val="000000"/>
                <w:sz w:val="20"/>
                <w:szCs w:val="20"/>
              </w:rPr>
              <w:t>Interface</w:t>
            </w:r>
            <w:proofErr w:type="spellEnd"/>
            <w:r>
              <w:rPr>
                <w:rFonts w:ascii="Arial" w:hAnsi="Arial" w:cs="Calibri"/>
                <w:color w:val="000000"/>
                <w:sz w:val="20"/>
                <w:szCs w:val="20"/>
              </w:rPr>
              <w:t>,</w:t>
            </w:r>
          </w:p>
          <w:p w:rsidR="00CE794C" w:rsidRDefault="00CE794C" w:rsidP="00CE794C">
            <w:pPr>
              <w:pStyle w:val="Akapitzlist"/>
              <w:numPr>
                <w:ilvl w:val="2"/>
                <w:numId w:val="1"/>
              </w:numPr>
              <w:spacing w:line="100" w:lineRule="atLeast"/>
              <w:ind w:left="442"/>
              <w:jc w:val="both"/>
              <w:rPr>
                <w:rFonts w:ascii="Arial" w:hAnsi="Arial" w:cs="Calibri"/>
                <w:color w:val="000000"/>
                <w:sz w:val="20"/>
                <w:szCs w:val="20"/>
              </w:rPr>
            </w:pPr>
            <w:r>
              <w:rPr>
                <w:rFonts w:ascii="Arial" w:hAnsi="Arial" w:cs="Calibri"/>
                <w:color w:val="000000"/>
                <w:sz w:val="20"/>
                <w:szCs w:val="20"/>
              </w:rPr>
              <w:t>Monitorowanie stanu komponentów: CPU, Pamięć RAM, HDD, wersje BIOS,</w:t>
            </w:r>
          </w:p>
          <w:p w:rsidR="00CE794C" w:rsidRDefault="00CE794C" w:rsidP="00CE794C">
            <w:pPr>
              <w:pStyle w:val="Akapitzlist"/>
              <w:numPr>
                <w:ilvl w:val="2"/>
                <w:numId w:val="1"/>
              </w:numPr>
              <w:spacing w:line="100" w:lineRule="atLeast"/>
              <w:ind w:left="442"/>
              <w:jc w:val="both"/>
              <w:rPr>
                <w:rFonts w:ascii="Arial" w:hAnsi="Arial" w:cs="Calibri"/>
                <w:color w:val="000000"/>
                <w:sz w:val="20"/>
                <w:szCs w:val="20"/>
              </w:rPr>
            </w:pPr>
            <w:r>
              <w:rPr>
                <w:rFonts w:ascii="Arial" w:hAnsi="Arial" w:cs="Calibri"/>
                <w:color w:val="000000"/>
                <w:sz w:val="20"/>
                <w:szCs w:val="20"/>
              </w:rPr>
              <w:t>Aktualizację BIOS do najnowszej wersji zarówno dla pojedynczej maszyny jak i grupy,</w:t>
            </w:r>
          </w:p>
          <w:p w:rsidR="00CE794C" w:rsidRDefault="00CE794C" w:rsidP="00CE794C">
            <w:pPr>
              <w:pStyle w:val="Akapitzlist"/>
              <w:numPr>
                <w:ilvl w:val="2"/>
                <w:numId w:val="1"/>
              </w:numPr>
              <w:spacing w:line="100" w:lineRule="atLeast"/>
              <w:ind w:left="442"/>
              <w:jc w:val="both"/>
              <w:rPr>
                <w:rFonts w:ascii="Arial" w:hAnsi="Arial" w:cs="Calibri"/>
                <w:color w:val="000000"/>
                <w:sz w:val="20"/>
                <w:szCs w:val="20"/>
              </w:rPr>
            </w:pPr>
            <w:r>
              <w:rPr>
                <w:rFonts w:ascii="Arial" w:hAnsi="Arial" w:cs="Calibri"/>
                <w:color w:val="000000"/>
                <w:sz w:val="20"/>
                <w:szCs w:val="20"/>
              </w:rPr>
              <w:t>Tworzenie kopii zapasowych BIOS wraz z ustawieniami</w:t>
            </w:r>
          </w:p>
          <w:p w:rsidR="00CE794C" w:rsidRDefault="00CE794C" w:rsidP="00CE794C">
            <w:pPr>
              <w:pStyle w:val="Akapitzlist"/>
              <w:numPr>
                <w:ilvl w:val="2"/>
                <w:numId w:val="1"/>
              </w:numPr>
              <w:spacing w:line="100" w:lineRule="atLeast"/>
              <w:ind w:left="442"/>
              <w:jc w:val="both"/>
              <w:rPr>
                <w:rFonts w:ascii="Arial" w:hAnsi="Arial" w:cs="Calibri"/>
                <w:color w:val="000000"/>
                <w:sz w:val="20"/>
                <w:szCs w:val="20"/>
              </w:rPr>
            </w:pPr>
            <w:r>
              <w:rPr>
                <w:rFonts w:ascii="Arial" w:hAnsi="Arial" w:cs="Calibri"/>
                <w:color w:val="000000"/>
                <w:sz w:val="20"/>
                <w:szCs w:val="20"/>
              </w:rPr>
              <w:t>Tworzenie indywidualnych numerów dla poszczególnych użytkowników,</w:t>
            </w:r>
          </w:p>
          <w:p w:rsidR="00CE794C" w:rsidRDefault="00CE794C" w:rsidP="00CE794C">
            <w:pPr>
              <w:pStyle w:val="Akapitzlist"/>
              <w:numPr>
                <w:ilvl w:val="2"/>
                <w:numId w:val="1"/>
              </w:numPr>
              <w:spacing w:line="100" w:lineRule="atLeast"/>
              <w:ind w:left="442"/>
              <w:jc w:val="both"/>
              <w:rPr>
                <w:rFonts w:ascii="Arial" w:hAnsi="Arial" w:cs="Calibri"/>
                <w:color w:val="000000"/>
                <w:sz w:val="20"/>
                <w:szCs w:val="20"/>
              </w:rPr>
            </w:pPr>
            <w:r>
              <w:rPr>
                <w:rFonts w:ascii="Arial" w:hAnsi="Arial" w:cs="Calibri"/>
                <w:color w:val="000000"/>
                <w:sz w:val="20"/>
                <w:szCs w:val="20"/>
              </w:rPr>
              <w:t xml:space="preserve">Włączenie lub wyłączanie </w:t>
            </w:r>
            <w:proofErr w:type="spellStart"/>
            <w:r>
              <w:rPr>
                <w:rFonts w:ascii="Arial" w:hAnsi="Arial" w:cs="Calibri"/>
                <w:color w:val="000000"/>
                <w:sz w:val="20"/>
                <w:szCs w:val="20"/>
              </w:rPr>
              <w:t>BOOTowania</w:t>
            </w:r>
            <w:proofErr w:type="spellEnd"/>
            <w:r>
              <w:rPr>
                <w:rFonts w:ascii="Arial" w:hAnsi="Arial" w:cs="Calibri"/>
                <w:color w:val="000000"/>
                <w:sz w:val="20"/>
                <w:szCs w:val="20"/>
              </w:rPr>
              <w:t xml:space="preserve"> portów USB</w:t>
            </w:r>
          </w:p>
          <w:p w:rsidR="00CE794C" w:rsidRDefault="00CE794C" w:rsidP="00CE794C">
            <w:pPr>
              <w:pStyle w:val="Akapitzlist"/>
              <w:numPr>
                <w:ilvl w:val="2"/>
                <w:numId w:val="1"/>
              </w:numPr>
              <w:spacing w:line="100" w:lineRule="atLeast"/>
              <w:ind w:left="442"/>
              <w:jc w:val="both"/>
              <w:rPr>
                <w:rFonts w:ascii="Arial" w:hAnsi="Arial" w:cs="Calibri"/>
                <w:color w:val="000000"/>
                <w:sz w:val="20"/>
                <w:szCs w:val="20"/>
              </w:rPr>
            </w:pPr>
            <w:r>
              <w:rPr>
                <w:rFonts w:ascii="Arial" w:hAnsi="Arial" w:cs="Calibri"/>
                <w:color w:val="000000"/>
                <w:sz w:val="20"/>
                <w:szCs w:val="20"/>
              </w:rPr>
              <w:t>Zdalne zarządzanie energią urządzeń.</w:t>
            </w:r>
          </w:p>
          <w:p w:rsidR="00CE794C" w:rsidRDefault="00CE794C" w:rsidP="00CE794C">
            <w:pPr>
              <w:pStyle w:val="Akapitzlist"/>
              <w:numPr>
                <w:ilvl w:val="1"/>
                <w:numId w:val="1"/>
              </w:numPr>
              <w:spacing w:line="100" w:lineRule="atLeast"/>
              <w:ind w:left="442"/>
              <w:jc w:val="both"/>
              <w:rPr>
                <w:rFonts w:ascii="Arial" w:hAnsi="Arial" w:cs="Calibri"/>
                <w:bCs/>
                <w:sz w:val="20"/>
                <w:szCs w:val="20"/>
              </w:rPr>
            </w:pPr>
            <w:r>
              <w:rPr>
                <w:rFonts w:ascii="Arial" w:hAnsi="Arial" w:cs="Calibri"/>
                <w:bCs/>
                <w:sz w:val="20"/>
                <w:szCs w:val="20"/>
              </w:rPr>
              <w:t>W pełni  automatyczną instalację sterowników urządzeń opartą o automatyczną detekcję posiadanego sprzętu</w:t>
            </w:r>
          </w:p>
          <w:p w:rsidR="00CE794C" w:rsidRDefault="00CE794C">
            <w:r>
              <w:t>Jest:</w:t>
            </w:r>
          </w:p>
          <w:p w:rsidR="00CE794C" w:rsidRDefault="00CE794C" w:rsidP="00CE794C">
            <w:pPr>
              <w:pStyle w:val="Akapitzlist"/>
              <w:numPr>
                <w:ilvl w:val="0"/>
                <w:numId w:val="1"/>
              </w:numPr>
              <w:spacing w:line="100" w:lineRule="atLeast"/>
              <w:ind w:left="442"/>
              <w:jc w:val="both"/>
              <w:rPr>
                <w:rFonts w:ascii="Arial" w:hAnsi="Arial" w:cs="Calibri"/>
                <w:color w:val="000000"/>
                <w:sz w:val="20"/>
                <w:szCs w:val="20"/>
              </w:rPr>
            </w:pPr>
            <w:r>
              <w:rPr>
                <w:rFonts w:ascii="Arial" w:hAnsi="Arial" w:cs="Calibri"/>
                <w:color w:val="000000"/>
                <w:sz w:val="20"/>
                <w:szCs w:val="20"/>
              </w:rPr>
              <w:t>Dodatkowe oprogramowanie</w:t>
            </w:r>
          </w:p>
          <w:p w:rsidR="00CE794C" w:rsidRDefault="00CE794C" w:rsidP="00CE794C">
            <w:pPr>
              <w:pStyle w:val="Akapitzlist"/>
              <w:numPr>
                <w:ilvl w:val="1"/>
                <w:numId w:val="1"/>
              </w:numPr>
              <w:spacing w:line="100" w:lineRule="atLeast"/>
              <w:ind w:left="442"/>
              <w:jc w:val="both"/>
              <w:rPr>
                <w:rFonts w:ascii="Arial" w:hAnsi="Arial" w:cs="Calibri"/>
                <w:color w:val="000000"/>
                <w:sz w:val="20"/>
                <w:szCs w:val="20"/>
              </w:rPr>
            </w:pPr>
            <w:r>
              <w:rPr>
                <w:rFonts w:ascii="Arial" w:hAnsi="Arial" w:cs="Calibri"/>
                <w:color w:val="000000"/>
                <w:sz w:val="20"/>
                <w:szCs w:val="20"/>
              </w:rPr>
              <w:t>Oprogramowanie dostarczone przez producenta komputera pozwalające na zdalną inwentaryzację komputerów w sieci, lokalną i zdalną inwentaryzację komponentów komputera, umożliwiające co najmniej:</w:t>
            </w:r>
          </w:p>
          <w:p w:rsidR="00CE794C" w:rsidRDefault="00CE794C" w:rsidP="00CE794C">
            <w:pPr>
              <w:pStyle w:val="Akapitzlist"/>
              <w:numPr>
                <w:ilvl w:val="2"/>
                <w:numId w:val="1"/>
              </w:numPr>
              <w:spacing w:line="100" w:lineRule="atLeast"/>
              <w:ind w:left="442"/>
              <w:jc w:val="both"/>
              <w:rPr>
                <w:rFonts w:ascii="Arial" w:hAnsi="Arial" w:cs="Calibri"/>
                <w:color w:val="000000"/>
                <w:sz w:val="20"/>
                <w:szCs w:val="20"/>
              </w:rPr>
            </w:pPr>
            <w:r>
              <w:rPr>
                <w:rFonts w:ascii="Arial" w:hAnsi="Arial" w:cs="Calibri"/>
                <w:color w:val="000000"/>
                <w:sz w:val="20"/>
                <w:szCs w:val="20"/>
              </w:rPr>
              <w:t>Informowanie administratora o otwarciu obudowy</w:t>
            </w:r>
          </w:p>
          <w:p w:rsidR="00CE794C" w:rsidRDefault="00CE794C" w:rsidP="00CE794C">
            <w:pPr>
              <w:pStyle w:val="Akapitzlist"/>
              <w:numPr>
                <w:ilvl w:val="2"/>
                <w:numId w:val="1"/>
              </w:numPr>
              <w:spacing w:line="100" w:lineRule="atLeast"/>
              <w:ind w:left="442"/>
              <w:jc w:val="both"/>
              <w:rPr>
                <w:rFonts w:ascii="Arial" w:hAnsi="Arial" w:cs="Calibri"/>
                <w:color w:val="000000"/>
                <w:sz w:val="20"/>
                <w:szCs w:val="20"/>
              </w:rPr>
            </w:pPr>
            <w:r>
              <w:rPr>
                <w:rFonts w:ascii="Arial" w:hAnsi="Arial" w:cs="Calibri"/>
                <w:color w:val="000000"/>
                <w:sz w:val="20"/>
                <w:szCs w:val="20"/>
              </w:rPr>
              <w:t>Zdalne wyłączanie oraz restart komputera w sieci,</w:t>
            </w:r>
          </w:p>
          <w:p w:rsidR="00CE794C" w:rsidRDefault="00CE794C" w:rsidP="00CE794C">
            <w:pPr>
              <w:pStyle w:val="Akapitzlist"/>
              <w:numPr>
                <w:ilvl w:val="2"/>
                <w:numId w:val="1"/>
              </w:numPr>
              <w:spacing w:line="100" w:lineRule="atLeast"/>
              <w:ind w:left="442"/>
              <w:jc w:val="both"/>
              <w:rPr>
                <w:rFonts w:ascii="Arial" w:hAnsi="Arial" w:cs="Calibri"/>
                <w:color w:val="000000"/>
                <w:sz w:val="20"/>
                <w:szCs w:val="20"/>
              </w:rPr>
            </w:pPr>
            <w:r>
              <w:rPr>
                <w:rFonts w:ascii="Arial" w:hAnsi="Arial" w:cs="Calibri"/>
                <w:color w:val="000000"/>
                <w:sz w:val="20"/>
                <w:szCs w:val="20"/>
              </w:rPr>
              <w:t>Monitorowanie stanu komponentów: CPU, Pamięć RAM, HDD, wersje BIOS,</w:t>
            </w:r>
          </w:p>
          <w:p w:rsidR="00CE794C" w:rsidRDefault="00CE794C" w:rsidP="00CE794C">
            <w:pPr>
              <w:pStyle w:val="Akapitzlist"/>
              <w:numPr>
                <w:ilvl w:val="2"/>
                <w:numId w:val="1"/>
              </w:numPr>
              <w:spacing w:line="100" w:lineRule="atLeast"/>
              <w:ind w:left="442"/>
              <w:jc w:val="both"/>
              <w:rPr>
                <w:rFonts w:ascii="Arial" w:hAnsi="Arial" w:cs="Calibri"/>
                <w:color w:val="000000"/>
                <w:sz w:val="20"/>
                <w:szCs w:val="20"/>
              </w:rPr>
            </w:pPr>
            <w:r>
              <w:rPr>
                <w:rFonts w:ascii="Arial" w:hAnsi="Arial" w:cs="Calibri"/>
                <w:color w:val="000000"/>
                <w:sz w:val="20"/>
                <w:szCs w:val="20"/>
              </w:rPr>
              <w:t>Aktualizację BIOS do najnowszej wersji zarówno dla pojedynczej maszyny jak i grupy,</w:t>
            </w:r>
          </w:p>
          <w:p w:rsidR="00CE794C" w:rsidRDefault="00CE794C" w:rsidP="00CE794C">
            <w:pPr>
              <w:pStyle w:val="Akapitzlist"/>
              <w:numPr>
                <w:ilvl w:val="2"/>
                <w:numId w:val="1"/>
              </w:numPr>
              <w:spacing w:line="100" w:lineRule="atLeast"/>
              <w:ind w:left="442"/>
              <w:jc w:val="both"/>
              <w:rPr>
                <w:rFonts w:ascii="Arial" w:hAnsi="Arial" w:cs="Calibri"/>
                <w:color w:val="000000"/>
                <w:sz w:val="20"/>
                <w:szCs w:val="20"/>
              </w:rPr>
            </w:pPr>
            <w:r>
              <w:rPr>
                <w:rFonts w:ascii="Arial" w:hAnsi="Arial" w:cs="Calibri"/>
                <w:color w:val="000000"/>
                <w:sz w:val="20"/>
                <w:szCs w:val="20"/>
              </w:rPr>
              <w:t xml:space="preserve">Tworzenie kopii zapasowych BIOS wraz z </w:t>
            </w:r>
            <w:r>
              <w:rPr>
                <w:rFonts w:ascii="Arial" w:hAnsi="Arial" w:cs="Calibri"/>
                <w:color w:val="000000"/>
                <w:sz w:val="20"/>
                <w:szCs w:val="20"/>
              </w:rPr>
              <w:lastRenderedPageBreak/>
              <w:t>ustawieniami</w:t>
            </w:r>
          </w:p>
          <w:p w:rsidR="00CE794C" w:rsidRDefault="00CE794C" w:rsidP="00CE794C">
            <w:pPr>
              <w:pStyle w:val="Akapitzlist"/>
              <w:numPr>
                <w:ilvl w:val="2"/>
                <w:numId w:val="1"/>
              </w:numPr>
              <w:spacing w:line="100" w:lineRule="atLeast"/>
              <w:ind w:left="442"/>
              <w:jc w:val="both"/>
              <w:rPr>
                <w:rFonts w:ascii="Arial" w:hAnsi="Arial" w:cs="Calibri"/>
                <w:color w:val="000000"/>
                <w:sz w:val="20"/>
                <w:szCs w:val="20"/>
              </w:rPr>
            </w:pPr>
            <w:r>
              <w:rPr>
                <w:rFonts w:ascii="Arial" w:hAnsi="Arial" w:cs="Calibri"/>
                <w:color w:val="000000"/>
                <w:sz w:val="20"/>
                <w:szCs w:val="20"/>
              </w:rPr>
              <w:t>Tworzenie indywidualnych numerów dla poszczególnych użytkowników,</w:t>
            </w:r>
          </w:p>
          <w:p w:rsidR="00CE794C" w:rsidRDefault="00CE794C" w:rsidP="00CE794C">
            <w:pPr>
              <w:pStyle w:val="Akapitzlist"/>
              <w:numPr>
                <w:ilvl w:val="2"/>
                <w:numId w:val="1"/>
              </w:numPr>
              <w:spacing w:line="100" w:lineRule="atLeast"/>
              <w:ind w:left="442"/>
              <w:jc w:val="both"/>
              <w:rPr>
                <w:rFonts w:ascii="Arial" w:hAnsi="Arial" w:cs="Calibri"/>
                <w:color w:val="000000"/>
                <w:sz w:val="20"/>
                <w:szCs w:val="20"/>
              </w:rPr>
            </w:pPr>
            <w:r>
              <w:rPr>
                <w:rFonts w:ascii="Arial" w:hAnsi="Arial" w:cs="Calibri"/>
                <w:color w:val="000000"/>
                <w:sz w:val="20"/>
                <w:szCs w:val="20"/>
              </w:rPr>
              <w:t xml:space="preserve">Włączenie lub wyłączanie </w:t>
            </w:r>
            <w:proofErr w:type="spellStart"/>
            <w:r>
              <w:rPr>
                <w:rFonts w:ascii="Arial" w:hAnsi="Arial" w:cs="Calibri"/>
                <w:color w:val="000000"/>
                <w:sz w:val="20"/>
                <w:szCs w:val="20"/>
              </w:rPr>
              <w:t>BOOTowania</w:t>
            </w:r>
            <w:proofErr w:type="spellEnd"/>
            <w:r>
              <w:rPr>
                <w:rFonts w:ascii="Arial" w:hAnsi="Arial" w:cs="Calibri"/>
                <w:color w:val="000000"/>
                <w:sz w:val="20"/>
                <w:szCs w:val="20"/>
              </w:rPr>
              <w:t xml:space="preserve"> portów USB</w:t>
            </w:r>
          </w:p>
          <w:p w:rsidR="00CE794C" w:rsidRDefault="00CE794C" w:rsidP="00CE794C">
            <w:pPr>
              <w:pStyle w:val="Akapitzlist"/>
              <w:numPr>
                <w:ilvl w:val="2"/>
                <w:numId w:val="1"/>
              </w:numPr>
              <w:spacing w:line="100" w:lineRule="atLeast"/>
              <w:ind w:left="442"/>
              <w:jc w:val="both"/>
              <w:rPr>
                <w:rFonts w:ascii="Arial" w:hAnsi="Arial" w:cs="Calibri"/>
                <w:color w:val="000000"/>
                <w:sz w:val="20"/>
                <w:szCs w:val="20"/>
              </w:rPr>
            </w:pPr>
            <w:r>
              <w:rPr>
                <w:rFonts w:ascii="Arial" w:hAnsi="Arial" w:cs="Calibri"/>
                <w:color w:val="000000"/>
                <w:sz w:val="20"/>
                <w:szCs w:val="20"/>
              </w:rPr>
              <w:t>Zdalne zarządzanie energią urządzeń.</w:t>
            </w:r>
          </w:p>
          <w:p w:rsidR="00CE794C" w:rsidRDefault="00CE794C" w:rsidP="00CE794C">
            <w:pPr>
              <w:pStyle w:val="Akapitzlist"/>
              <w:numPr>
                <w:ilvl w:val="1"/>
                <w:numId w:val="1"/>
              </w:numPr>
              <w:spacing w:line="100" w:lineRule="atLeast"/>
              <w:ind w:left="442"/>
              <w:jc w:val="both"/>
              <w:rPr>
                <w:rFonts w:ascii="Arial" w:hAnsi="Arial" w:cs="Calibri"/>
                <w:bCs/>
                <w:sz w:val="20"/>
                <w:szCs w:val="20"/>
              </w:rPr>
            </w:pPr>
            <w:r>
              <w:rPr>
                <w:rFonts w:ascii="Arial" w:hAnsi="Arial" w:cs="Calibri"/>
                <w:bCs/>
                <w:sz w:val="20"/>
                <w:szCs w:val="20"/>
              </w:rPr>
              <w:t>W pełni  automatyczną instalację sterowników urządzeń opartą o automatyczną detekcję posiadanego sprzętu</w:t>
            </w:r>
          </w:p>
          <w:p w:rsidR="00CE794C" w:rsidRDefault="00CE794C"/>
        </w:tc>
      </w:tr>
      <w:tr w:rsidR="006F7B83" w:rsidTr="00CE794C">
        <w:tc>
          <w:tcPr>
            <w:tcW w:w="3936" w:type="dxa"/>
          </w:tcPr>
          <w:p w:rsidR="006F7B83" w:rsidRDefault="00CE794C">
            <w:r>
              <w:lastRenderedPageBreak/>
              <w:t>Załącznik nr 5 str. 2 i str. 3</w:t>
            </w:r>
          </w:p>
        </w:tc>
        <w:tc>
          <w:tcPr>
            <w:tcW w:w="5276" w:type="dxa"/>
          </w:tcPr>
          <w:p w:rsidR="00CD3E21" w:rsidRPr="00CD3E21" w:rsidRDefault="00CD3E21" w:rsidP="00CD3E21">
            <w:pPr>
              <w:spacing w:line="100" w:lineRule="atLeast"/>
              <w:jc w:val="both"/>
              <w:rPr>
                <w:rFonts w:ascii="Arial" w:hAnsi="Arial" w:cs="Calibri"/>
                <w:color w:val="000000"/>
                <w:sz w:val="20"/>
                <w:szCs w:val="20"/>
              </w:rPr>
            </w:pPr>
            <w:r>
              <w:rPr>
                <w:rFonts w:ascii="Arial" w:hAnsi="Arial" w:cs="Calibri"/>
                <w:color w:val="000000"/>
                <w:sz w:val="20"/>
                <w:szCs w:val="20"/>
              </w:rPr>
              <w:t>Było:</w:t>
            </w:r>
          </w:p>
          <w:p w:rsidR="00CD3E21" w:rsidRDefault="00CD3E21" w:rsidP="00CD3E21">
            <w:pPr>
              <w:pStyle w:val="Akapitzlist"/>
              <w:numPr>
                <w:ilvl w:val="1"/>
                <w:numId w:val="1"/>
              </w:numPr>
              <w:tabs>
                <w:tab w:val="clear" w:pos="1440"/>
                <w:tab w:val="num" w:pos="742"/>
              </w:tabs>
              <w:spacing w:line="100" w:lineRule="atLeast"/>
              <w:ind w:left="600"/>
              <w:jc w:val="both"/>
              <w:rPr>
                <w:rFonts w:ascii="Arial" w:hAnsi="Arial" w:cs="Calibri"/>
                <w:color w:val="000000"/>
                <w:sz w:val="20"/>
                <w:szCs w:val="20"/>
              </w:rPr>
            </w:pPr>
            <w:r>
              <w:rPr>
                <w:rFonts w:ascii="Arial" w:hAnsi="Arial" w:cs="Calibri"/>
                <w:color w:val="000000"/>
                <w:sz w:val="20"/>
                <w:szCs w:val="20"/>
              </w:rPr>
              <w:t xml:space="preserve">Możliwość, bez uruchamiania systemu operacyjnego z dysku twardego komputera lub innych podłączonych do niego urządzeń zewnętrznych odczytania z BIOS informacji o: </w:t>
            </w:r>
          </w:p>
          <w:p w:rsidR="00CD3E21" w:rsidRDefault="00CD3E21" w:rsidP="00CD3E21">
            <w:pPr>
              <w:pStyle w:val="Akapitzlist"/>
              <w:numPr>
                <w:ilvl w:val="2"/>
                <w:numId w:val="1"/>
              </w:numPr>
              <w:tabs>
                <w:tab w:val="num" w:pos="742"/>
              </w:tabs>
              <w:spacing w:line="100" w:lineRule="atLeast"/>
              <w:ind w:left="600"/>
              <w:jc w:val="both"/>
              <w:rPr>
                <w:rFonts w:ascii="Arial" w:hAnsi="Arial" w:cs="Calibri"/>
                <w:color w:val="000000"/>
                <w:sz w:val="20"/>
                <w:szCs w:val="20"/>
              </w:rPr>
            </w:pPr>
            <w:r>
              <w:rPr>
                <w:rFonts w:ascii="Arial" w:hAnsi="Arial" w:cs="Calibri"/>
                <w:color w:val="000000"/>
                <w:sz w:val="20"/>
                <w:szCs w:val="20"/>
              </w:rPr>
              <w:t xml:space="preserve">wersji BIOS, </w:t>
            </w:r>
          </w:p>
          <w:p w:rsidR="00CD3E21" w:rsidRDefault="00CD3E21" w:rsidP="00CD3E21">
            <w:pPr>
              <w:pStyle w:val="Akapitzlist"/>
              <w:numPr>
                <w:ilvl w:val="2"/>
                <w:numId w:val="1"/>
              </w:numPr>
              <w:tabs>
                <w:tab w:val="num" w:pos="742"/>
              </w:tabs>
              <w:spacing w:line="100" w:lineRule="atLeast"/>
              <w:ind w:left="600"/>
              <w:jc w:val="both"/>
              <w:rPr>
                <w:rFonts w:ascii="Arial" w:hAnsi="Arial" w:cs="Calibri"/>
                <w:color w:val="000000"/>
                <w:sz w:val="20"/>
                <w:szCs w:val="20"/>
              </w:rPr>
            </w:pPr>
            <w:r>
              <w:rPr>
                <w:rFonts w:ascii="Arial" w:hAnsi="Arial" w:cs="Calibri"/>
                <w:color w:val="000000"/>
                <w:sz w:val="20"/>
                <w:szCs w:val="20"/>
              </w:rPr>
              <w:t xml:space="preserve">ilości i sposobu obłożenia slotów pamięciami RAM, </w:t>
            </w:r>
          </w:p>
          <w:p w:rsidR="00CD3E21" w:rsidRDefault="00CD3E21" w:rsidP="00CD3E21">
            <w:pPr>
              <w:pStyle w:val="Akapitzlist"/>
              <w:numPr>
                <w:ilvl w:val="2"/>
                <w:numId w:val="1"/>
              </w:numPr>
              <w:tabs>
                <w:tab w:val="num" w:pos="742"/>
              </w:tabs>
              <w:spacing w:line="100" w:lineRule="atLeast"/>
              <w:ind w:left="600"/>
              <w:jc w:val="both"/>
              <w:rPr>
                <w:rFonts w:ascii="Arial" w:hAnsi="Arial" w:cs="Calibri"/>
                <w:color w:val="000000"/>
                <w:sz w:val="20"/>
                <w:szCs w:val="20"/>
              </w:rPr>
            </w:pPr>
            <w:r>
              <w:rPr>
                <w:rFonts w:ascii="Arial" w:hAnsi="Arial" w:cs="Calibri"/>
                <w:color w:val="000000"/>
                <w:sz w:val="20"/>
                <w:szCs w:val="20"/>
              </w:rPr>
              <w:t xml:space="preserve">typie procesora wraz z informacją o ilości rdzeni, wielkości pamięci </w:t>
            </w:r>
            <w:proofErr w:type="spellStart"/>
            <w:r>
              <w:rPr>
                <w:rFonts w:ascii="Arial" w:hAnsi="Arial" w:cs="Calibri"/>
                <w:color w:val="000000"/>
                <w:sz w:val="20"/>
                <w:szCs w:val="20"/>
              </w:rPr>
              <w:t>cache</w:t>
            </w:r>
            <w:proofErr w:type="spellEnd"/>
            <w:r>
              <w:rPr>
                <w:rFonts w:ascii="Arial" w:hAnsi="Arial" w:cs="Calibri"/>
                <w:color w:val="000000"/>
                <w:sz w:val="20"/>
                <w:szCs w:val="20"/>
              </w:rPr>
              <w:t xml:space="preserve"> L1, L2 i L3, pojemności zainstalowanego dysku twardego</w:t>
            </w:r>
          </w:p>
          <w:p w:rsidR="00CD3E21" w:rsidRDefault="00CD3E21" w:rsidP="00CD3E21">
            <w:pPr>
              <w:pStyle w:val="Akapitzlist"/>
              <w:numPr>
                <w:ilvl w:val="2"/>
                <w:numId w:val="1"/>
              </w:numPr>
              <w:tabs>
                <w:tab w:val="num" w:pos="742"/>
              </w:tabs>
              <w:spacing w:line="100" w:lineRule="atLeast"/>
              <w:ind w:left="600"/>
              <w:jc w:val="both"/>
              <w:rPr>
                <w:rFonts w:ascii="Arial" w:hAnsi="Arial" w:cs="Calibri"/>
                <w:color w:val="000000"/>
                <w:sz w:val="20"/>
                <w:szCs w:val="20"/>
              </w:rPr>
            </w:pPr>
            <w:r>
              <w:rPr>
                <w:rFonts w:ascii="Arial" w:hAnsi="Arial" w:cs="Calibri"/>
                <w:color w:val="000000"/>
                <w:sz w:val="20"/>
                <w:szCs w:val="20"/>
              </w:rPr>
              <w:t>rodzajach napędów optycznych</w:t>
            </w:r>
          </w:p>
          <w:p w:rsidR="00CD3E21" w:rsidRDefault="00CD3E21" w:rsidP="00CD3E21">
            <w:pPr>
              <w:pStyle w:val="Akapitzlist"/>
              <w:numPr>
                <w:ilvl w:val="2"/>
                <w:numId w:val="1"/>
              </w:numPr>
              <w:tabs>
                <w:tab w:val="num" w:pos="742"/>
              </w:tabs>
              <w:spacing w:line="100" w:lineRule="atLeast"/>
              <w:ind w:left="600"/>
              <w:jc w:val="both"/>
              <w:rPr>
                <w:rFonts w:ascii="Arial" w:hAnsi="Arial" w:cs="Calibri"/>
                <w:color w:val="000000"/>
                <w:sz w:val="20"/>
                <w:szCs w:val="20"/>
              </w:rPr>
            </w:pPr>
            <w:r>
              <w:rPr>
                <w:rFonts w:ascii="Arial" w:hAnsi="Arial" w:cs="Calibri"/>
                <w:color w:val="000000"/>
                <w:sz w:val="20"/>
                <w:szCs w:val="20"/>
              </w:rPr>
              <w:t>MAC adresie zintegrowanej karty sieciowej</w:t>
            </w:r>
          </w:p>
          <w:p w:rsidR="00CD3E21" w:rsidRDefault="00CD3E21" w:rsidP="00CD3E21">
            <w:pPr>
              <w:pStyle w:val="Akapitzlist"/>
              <w:numPr>
                <w:ilvl w:val="2"/>
                <w:numId w:val="1"/>
              </w:numPr>
              <w:tabs>
                <w:tab w:val="num" w:pos="742"/>
              </w:tabs>
              <w:spacing w:line="100" w:lineRule="atLeast"/>
              <w:ind w:left="600"/>
              <w:jc w:val="both"/>
              <w:rPr>
                <w:rFonts w:ascii="Arial" w:hAnsi="Arial" w:cs="Calibri"/>
                <w:color w:val="000000"/>
                <w:sz w:val="20"/>
                <w:szCs w:val="20"/>
              </w:rPr>
            </w:pPr>
            <w:r>
              <w:rPr>
                <w:rFonts w:ascii="Arial" w:hAnsi="Arial" w:cs="Calibri"/>
                <w:color w:val="000000"/>
                <w:sz w:val="20"/>
                <w:szCs w:val="20"/>
              </w:rPr>
              <w:t>kontrolerze audio</w:t>
            </w:r>
          </w:p>
          <w:p w:rsidR="006F7B83" w:rsidRDefault="00CD3E21">
            <w:r>
              <w:t>Jest:</w:t>
            </w:r>
          </w:p>
          <w:p w:rsidR="00CD3E21" w:rsidRDefault="00CD3E21" w:rsidP="00CD3E21">
            <w:pPr>
              <w:pStyle w:val="Akapitzlist"/>
              <w:numPr>
                <w:ilvl w:val="1"/>
                <w:numId w:val="1"/>
              </w:numPr>
              <w:tabs>
                <w:tab w:val="clear" w:pos="1440"/>
                <w:tab w:val="num" w:pos="742"/>
              </w:tabs>
              <w:spacing w:line="100" w:lineRule="atLeast"/>
              <w:ind w:left="600"/>
              <w:jc w:val="both"/>
              <w:rPr>
                <w:rFonts w:ascii="Arial" w:hAnsi="Arial" w:cs="Calibri"/>
                <w:color w:val="000000"/>
                <w:sz w:val="20"/>
                <w:szCs w:val="20"/>
              </w:rPr>
            </w:pPr>
            <w:r>
              <w:rPr>
                <w:rFonts w:ascii="Arial" w:hAnsi="Arial" w:cs="Calibri"/>
                <w:color w:val="000000"/>
                <w:sz w:val="20"/>
                <w:szCs w:val="20"/>
              </w:rPr>
              <w:t xml:space="preserve">Możliwość, bez uruchamiania systemu operacyjnego z dysku twardego komputera lub innych podłączonych do niego urządzeń zewnętrznych odczytania z BIOS informacji o: </w:t>
            </w:r>
          </w:p>
          <w:p w:rsidR="00CD3E21" w:rsidRDefault="00CD3E21" w:rsidP="00CD3E21">
            <w:pPr>
              <w:pStyle w:val="Akapitzlist"/>
              <w:numPr>
                <w:ilvl w:val="2"/>
                <w:numId w:val="1"/>
              </w:numPr>
              <w:tabs>
                <w:tab w:val="num" w:pos="742"/>
              </w:tabs>
              <w:spacing w:line="100" w:lineRule="atLeast"/>
              <w:ind w:left="600"/>
              <w:jc w:val="both"/>
              <w:rPr>
                <w:rFonts w:ascii="Arial" w:hAnsi="Arial" w:cs="Calibri"/>
                <w:color w:val="000000"/>
                <w:sz w:val="20"/>
                <w:szCs w:val="20"/>
              </w:rPr>
            </w:pPr>
            <w:r>
              <w:rPr>
                <w:rFonts w:ascii="Arial" w:hAnsi="Arial" w:cs="Calibri"/>
                <w:color w:val="000000"/>
                <w:sz w:val="20"/>
                <w:szCs w:val="20"/>
              </w:rPr>
              <w:t xml:space="preserve">wersji BIOS, </w:t>
            </w:r>
          </w:p>
          <w:p w:rsidR="00CD3E21" w:rsidRDefault="00CD3E21" w:rsidP="00CD3E21">
            <w:pPr>
              <w:pStyle w:val="Akapitzlist"/>
              <w:numPr>
                <w:ilvl w:val="2"/>
                <w:numId w:val="1"/>
              </w:numPr>
              <w:tabs>
                <w:tab w:val="num" w:pos="742"/>
              </w:tabs>
              <w:spacing w:line="100" w:lineRule="atLeast"/>
              <w:ind w:left="600"/>
              <w:jc w:val="both"/>
              <w:rPr>
                <w:rFonts w:ascii="Arial" w:hAnsi="Arial" w:cs="Calibri"/>
                <w:color w:val="000000"/>
                <w:sz w:val="20"/>
                <w:szCs w:val="20"/>
              </w:rPr>
            </w:pPr>
            <w:r>
              <w:rPr>
                <w:rFonts w:ascii="Arial" w:hAnsi="Arial" w:cs="Calibri"/>
                <w:color w:val="000000"/>
                <w:sz w:val="20"/>
                <w:szCs w:val="20"/>
              </w:rPr>
              <w:t xml:space="preserve">ilości pamięciami RAM, </w:t>
            </w:r>
          </w:p>
          <w:p w:rsidR="00CD3E21" w:rsidRDefault="00CD3E21" w:rsidP="00CD3E21">
            <w:pPr>
              <w:pStyle w:val="Akapitzlist"/>
              <w:numPr>
                <w:ilvl w:val="2"/>
                <w:numId w:val="1"/>
              </w:numPr>
              <w:tabs>
                <w:tab w:val="num" w:pos="742"/>
              </w:tabs>
              <w:spacing w:line="100" w:lineRule="atLeast"/>
              <w:ind w:left="600"/>
              <w:jc w:val="both"/>
              <w:rPr>
                <w:rFonts w:ascii="Arial" w:hAnsi="Arial" w:cs="Calibri"/>
                <w:color w:val="000000"/>
                <w:sz w:val="20"/>
                <w:szCs w:val="20"/>
              </w:rPr>
            </w:pPr>
            <w:r>
              <w:rPr>
                <w:rFonts w:ascii="Arial" w:hAnsi="Arial" w:cs="Calibri"/>
                <w:color w:val="000000"/>
                <w:sz w:val="20"/>
                <w:szCs w:val="20"/>
              </w:rPr>
              <w:t xml:space="preserve">typie procesora, </w:t>
            </w:r>
          </w:p>
          <w:p w:rsidR="00CD3E21" w:rsidRDefault="00CD3E21" w:rsidP="00CD3E21">
            <w:pPr>
              <w:pStyle w:val="Akapitzlist"/>
              <w:numPr>
                <w:ilvl w:val="2"/>
                <w:numId w:val="1"/>
              </w:numPr>
              <w:tabs>
                <w:tab w:val="num" w:pos="742"/>
              </w:tabs>
              <w:spacing w:line="100" w:lineRule="atLeast"/>
              <w:ind w:left="600"/>
              <w:jc w:val="both"/>
              <w:rPr>
                <w:rFonts w:ascii="Arial" w:hAnsi="Arial" w:cs="Calibri"/>
                <w:color w:val="000000"/>
                <w:sz w:val="20"/>
                <w:szCs w:val="20"/>
              </w:rPr>
            </w:pPr>
            <w:r>
              <w:rPr>
                <w:rFonts w:ascii="Arial" w:hAnsi="Arial" w:cs="Calibri"/>
                <w:color w:val="000000"/>
                <w:sz w:val="20"/>
                <w:szCs w:val="20"/>
              </w:rPr>
              <w:t>pojemności zainstalowanego dysku twardego</w:t>
            </w:r>
          </w:p>
          <w:p w:rsidR="00CD3E21" w:rsidRPr="00CD3E21" w:rsidRDefault="00CD3E21" w:rsidP="00CD3E21">
            <w:pPr>
              <w:pStyle w:val="Akapitzlist"/>
              <w:numPr>
                <w:ilvl w:val="2"/>
                <w:numId w:val="1"/>
              </w:numPr>
              <w:tabs>
                <w:tab w:val="num" w:pos="742"/>
              </w:tabs>
              <w:spacing w:line="100" w:lineRule="atLeast"/>
              <w:ind w:left="600"/>
              <w:jc w:val="both"/>
              <w:rPr>
                <w:rFonts w:ascii="Arial" w:hAnsi="Arial" w:cs="Calibri"/>
                <w:color w:val="000000"/>
                <w:sz w:val="20"/>
                <w:szCs w:val="20"/>
              </w:rPr>
            </w:pPr>
            <w:r>
              <w:rPr>
                <w:rFonts w:ascii="Arial" w:hAnsi="Arial" w:cs="Calibri"/>
                <w:color w:val="000000"/>
                <w:sz w:val="20"/>
                <w:szCs w:val="20"/>
              </w:rPr>
              <w:t>rodzajach napędów optycznych</w:t>
            </w:r>
          </w:p>
        </w:tc>
      </w:tr>
    </w:tbl>
    <w:p w:rsidR="00290315" w:rsidRDefault="00BE47B9"/>
    <w:p w:rsidR="00BE47B9" w:rsidRDefault="00BE47B9"/>
    <w:p w:rsidR="00BE47B9" w:rsidRDefault="00BE47B9" w:rsidP="00BE47B9">
      <w:pPr>
        <w:ind w:left="5664"/>
        <w:jc w:val="center"/>
      </w:pPr>
      <w:r>
        <w:t>Wójt Gminy Młodzieszyn</w:t>
      </w:r>
    </w:p>
    <w:p w:rsidR="00BE47B9" w:rsidRDefault="00BE47B9" w:rsidP="00BE47B9">
      <w:pPr>
        <w:ind w:left="5664"/>
        <w:jc w:val="center"/>
      </w:pPr>
    </w:p>
    <w:p w:rsidR="00BE47B9" w:rsidRDefault="00BE47B9" w:rsidP="00BE47B9">
      <w:pPr>
        <w:ind w:left="5664"/>
        <w:jc w:val="center"/>
      </w:pPr>
      <w:r>
        <w:t>Joanna Szymańska</w:t>
      </w:r>
    </w:p>
    <w:sectPr w:rsidR="00BE47B9" w:rsidSect="003F1F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Lucida Sans Unicode">
    <w:panose1 w:val="020B0602030504020204"/>
    <w:charset w:val="EE"/>
    <w:family w:val="swiss"/>
    <w:pitch w:val="variable"/>
    <w:sig w:usb0="80000AFF" w:usb1="0000396B" w:usb2="00000000" w:usb3="00000000" w:csb0="0000003F" w:csb1="00000000"/>
  </w:font>
  <w:font w:name="ArialMT">
    <w:altName w:val="Arial"/>
    <w:charset w:val="EE"/>
    <w:family w:val="swiss"/>
    <w:pitch w:val="default"/>
    <w:sig w:usb0="00000000" w:usb1="00000000" w:usb2="00000000" w:usb3="00000000" w:csb0="00000000" w:csb1="00000000"/>
  </w:font>
  <w:font w:name="TimesNewRomanPSMT">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74E35"/>
    <w:multiLevelType w:val="multilevel"/>
    <w:tmpl w:val="3904CE98"/>
    <w:lvl w:ilvl="0">
      <w:start w:val="1"/>
      <w:numFmt w:val="bullet"/>
      <w:lvlText w:val=""/>
      <w:lvlJc w:val="left"/>
      <w:pPr>
        <w:ind w:left="720" w:hanging="360"/>
      </w:pPr>
      <w:rPr>
        <w:rFonts w:ascii="Symbol" w:hAnsi="Symbol" w:cs="Symbol" w:hint="default"/>
        <w:color w:val="000000"/>
      </w:rPr>
    </w:lvl>
    <w:lvl w:ilvl="1">
      <w:start w:val="1"/>
      <w:numFmt w:val="bullet"/>
      <w:lvlText w:val="o"/>
      <w:lvlJc w:val="left"/>
      <w:pPr>
        <w:tabs>
          <w:tab w:val="num" w:pos="1440"/>
        </w:tabs>
        <w:ind w:left="1440" w:hanging="360"/>
      </w:pPr>
      <w:rPr>
        <w:rFonts w:ascii="Courier New" w:hAnsi="Courier New" w:cs="Courier New" w:hint="default"/>
        <w:color w:val="000000"/>
        <w:sz w:val="20"/>
      </w:rPr>
    </w:lvl>
    <w:lvl w:ilvl="2">
      <w:start w:val="1"/>
      <w:numFmt w:val="bullet"/>
      <w:lvlText w:val=""/>
      <w:lvlJc w:val="left"/>
      <w:pPr>
        <w:ind w:left="2160" w:hanging="360"/>
      </w:pPr>
      <w:rPr>
        <w:rFonts w:ascii="Wingdings" w:hAnsi="Wingdings" w:cs="Wingdings" w:hint="default"/>
        <w:color w:val="000000"/>
      </w:rPr>
    </w:lvl>
    <w:lvl w:ilvl="3">
      <w:start w:val="1"/>
      <w:numFmt w:val="bullet"/>
      <w:lvlText w:val=""/>
      <w:lvlJc w:val="left"/>
      <w:pPr>
        <w:ind w:left="2880" w:hanging="360"/>
      </w:pPr>
      <w:rPr>
        <w:rFonts w:ascii="Symbol" w:hAnsi="Symbol" w:cs="Symbol" w:hint="default"/>
        <w:color w:val="000000"/>
      </w:rPr>
    </w:lvl>
    <w:lvl w:ilvl="4">
      <w:start w:val="1"/>
      <w:numFmt w:val="bullet"/>
      <w:lvlText w:val="o"/>
      <w:lvlJc w:val="left"/>
      <w:pPr>
        <w:ind w:left="3600" w:hanging="360"/>
      </w:pPr>
      <w:rPr>
        <w:rFonts w:ascii="Courier New" w:hAnsi="Courier New" w:cs="Courier New" w:hint="default"/>
        <w:color w:val="000000"/>
        <w:sz w:val="20"/>
      </w:rPr>
    </w:lvl>
    <w:lvl w:ilvl="5">
      <w:start w:val="1"/>
      <w:numFmt w:val="bullet"/>
      <w:lvlText w:val=""/>
      <w:lvlJc w:val="left"/>
      <w:pPr>
        <w:ind w:left="4320" w:hanging="360"/>
      </w:pPr>
      <w:rPr>
        <w:rFonts w:ascii="Wingdings" w:hAnsi="Wingdings" w:cs="Wingdings" w:hint="default"/>
        <w:color w:val="000000"/>
      </w:rPr>
    </w:lvl>
    <w:lvl w:ilvl="6">
      <w:start w:val="1"/>
      <w:numFmt w:val="bullet"/>
      <w:lvlText w:val=""/>
      <w:lvlJc w:val="left"/>
      <w:pPr>
        <w:ind w:left="5040" w:hanging="360"/>
      </w:pPr>
      <w:rPr>
        <w:rFonts w:ascii="Symbol" w:hAnsi="Symbol" w:cs="Symbol" w:hint="default"/>
        <w:color w:val="000000"/>
      </w:rPr>
    </w:lvl>
    <w:lvl w:ilvl="7">
      <w:start w:val="1"/>
      <w:numFmt w:val="bullet"/>
      <w:lvlText w:val="o"/>
      <w:lvlJc w:val="left"/>
      <w:pPr>
        <w:ind w:left="5760" w:hanging="360"/>
      </w:pPr>
      <w:rPr>
        <w:rFonts w:ascii="Courier New" w:hAnsi="Courier New" w:cs="Courier New" w:hint="default"/>
        <w:color w:val="000000"/>
        <w:sz w:val="20"/>
      </w:rPr>
    </w:lvl>
    <w:lvl w:ilvl="8">
      <w:start w:val="1"/>
      <w:numFmt w:val="bullet"/>
      <w:lvlText w:val=""/>
      <w:lvlJc w:val="left"/>
      <w:pPr>
        <w:ind w:left="6480" w:hanging="360"/>
      </w:pPr>
      <w:rPr>
        <w:rFonts w:ascii="Wingdings" w:hAnsi="Wingdings" w:cs="Wingdings" w:hint="default"/>
        <w:color w:val="000000"/>
      </w:rPr>
    </w:lvl>
  </w:abstractNum>
  <w:abstractNum w:abstractNumId="1">
    <w:nsid w:val="3BAE493E"/>
    <w:multiLevelType w:val="multilevel"/>
    <w:tmpl w:val="396A09D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638954AC"/>
    <w:multiLevelType w:val="multilevel"/>
    <w:tmpl w:val="396A09D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F7B83"/>
    <w:rsid w:val="00014FC4"/>
    <w:rsid w:val="000433BF"/>
    <w:rsid w:val="00054950"/>
    <w:rsid w:val="000F342A"/>
    <w:rsid w:val="003240FA"/>
    <w:rsid w:val="003F1F8F"/>
    <w:rsid w:val="005B1E1E"/>
    <w:rsid w:val="005C1474"/>
    <w:rsid w:val="006D53C2"/>
    <w:rsid w:val="006F7B83"/>
    <w:rsid w:val="007E74BE"/>
    <w:rsid w:val="00A341ED"/>
    <w:rsid w:val="00AB3B5F"/>
    <w:rsid w:val="00BE47B9"/>
    <w:rsid w:val="00C6423D"/>
    <w:rsid w:val="00CD3E21"/>
    <w:rsid w:val="00CE794C"/>
    <w:rsid w:val="00D92C47"/>
    <w:rsid w:val="00EF5722"/>
    <w:rsid w:val="00FC4E0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1F8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F7B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rsid w:val="006F7B83"/>
    <w:pPr>
      <w:suppressAutoHyphens/>
      <w:ind w:left="720"/>
      <w:contextualSpacing/>
    </w:pPr>
    <w:rPr>
      <w:rFonts w:ascii="Calibri" w:eastAsia="Lucida Sans Unicode" w:hAnsi="Calibri" w:cs="Times New Roman"/>
      <w:color w:val="00000A"/>
      <w:lang w:eastAsia="pl-PL"/>
    </w:rPr>
  </w:style>
  <w:style w:type="character" w:customStyle="1" w:styleId="czeinternetowe">
    <w:name w:val="Łącze internetowe"/>
    <w:rsid w:val="00CD3E21"/>
    <w:rPr>
      <w:color w:val="0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ugmlodzieszyn.bip.or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gmlodzieszyn.bip.org.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4EE05-BAB4-4B76-9A6A-1A58787F3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1017</Words>
  <Characters>6102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trans</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Rysiek jach</dc:creator>
  <cp:keywords/>
  <dc:description/>
  <cp:lastModifiedBy>Rysiek jach</cp:lastModifiedBy>
  <cp:revision>4</cp:revision>
  <dcterms:created xsi:type="dcterms:W3CDTF">2014-10-15T14:48:00Z</dcterms:created>
  <dcterms:modified xsi:type="dcterms:W3CDTF">2014-10-15T15:50:00Z</dcterms:modified>
</cp:coreProperties>
</file>