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2E" w:rsidRDefault="0051157B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Załącznik nr 8</w:t>
      </w:r>
    </w:p>
    <w:p w:rsidR="0082002E" w:rsidRDefault="00511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Strona tytułowa:</w:t>
      </w:r>
    </w:p>
    <w:p w:rsidR="0082002E" w:rsidRDefault="0051157B">
      <w:pPr>
        <w:pStyle w:val="Tytu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PROGRAM </w:t>
      </w:r>
      <w:r>
        <w:rPr>
          <w:rFonts w:ascii="Arial" w:hAnsi="Arial" w:cs="Arial"/>
          <w:b/>
          <w:color w:val="000000"/>
          <w:sz w:val="40"/>
          <w:szCs w:val="40"/>
        </w:rPr>
        <w:br/>
        <w:t>FUNKCJONALNO-UŻYTKOWY</w:t>
      </w:r>
    </w:p>
    <w:p w:rsidR="0082002E" w:rsidRDefault="0051157B">
      <w:pPr>
        <w:pStyle w:val="Podtytu"/>
        <w:rPr>
          <w:rFonts w:cs="Arial"/>
        </w:rPr>
      </w:pPr>
      <w:r>
        <w:rPr>
          <w:rFonts w:cs="Arial"/>
        </w:rPr>
        <w:t>Nazwa zamówienia:</w:t>
      </w:r>
    </w:p>
    <w:p w:rsidR="0082002E" w:rsidRDefault="0051157B">
      <w:pPr>
        <w:pStyle w:val="Podtytu"/>
        <w:rPr>
          <w:rFonts w:cs="Arial"/>
          <w:iCs/>
          <w:sz w:val="32"/>
          <w:szCs w:val="32"/>
        </w:rPr>
      </w:pPr>
      <w:r>
        <w:rPr>
          <w:rFonts w:cs="Arial"/>
          <w:iCs/>
          <w:sz w:val="32"/>
          <w:szCs w:val="32"/>
        </w:rPr>
        <w:t xml:space="preserve">„Przeciwdziałanie wykluczeniu cyfrowemu </w:t>
      </w:r>
      <w:r>
        <w:rPr>
          <w:rFonts w:cs="Arial"/>
          <w:iCs/>
          <w:sz w:val="32"/>
          <w:szCs w:val="32"/>
        </w:rPr>
        <w:br/>
        <w:t>w gminie Młodzieszyn – zaprojektowanie i wykonanie sieci światłowodowej”</w:t>
      </w:r>
    </w:p>
    <w:p w:rsidR="0082002E" w:rsidRDefault="0051157B">
      <w:pPr>
        <w:pStyle w:val="Podtytu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Opracowanie zgodne z Rozporządzeniem Ministra Infrastruktury</w:t>
      </w:r>
      <w:r>
        <w:rPr>
          <w:b/>
          <w:sz w:val="22"/>
          <w:szCs w:val="22"/>
        </w:rPr>
        <w:t xml:space="preserve"> z dnia 2 września 2004 r. w sprawie szczegółowego zakresu i formy dokumentacji projektowej, specyfikacji technicznych wykonania i odbioru robót budowlanych oraz programu funkcjonalno-użytkowego (Dz. U. 2004, nr 202 poz. 2072 z późniejszymi zmianami) oraz </w:t>
      </w:r>
      <w:r>
        <w:rPr>
          <w:b/>
          <w:sz w:val="22"/>
          <w:szCs w:val="22"/>
        </w:rPr>
        <w:t>innymi przepisami szczególnymi.</w:t>
      </w:r>
    </w:p>
    <w:p w:rsidR="0082002E" w:rsidRDefault="0051157B">
      <w:pPr>
        <w:rPr>
          <w:b/>
          <w:sz w:val="28"/>
          <w:szCs w:val="28"/>
        </w:rPr>
      </w:pPr>
      <w:r>
        <w:rPr>
          <w:b/>
          <w:sz w:val="28"/>
          <w:szCs w:val="28"/>
        </w:rPr>
        <w:t>Zamawiający:</w:t>
      </w:r>
    </w:p>
    <w:tbl>
      <w:tblPr>
        <w:tblW w:w="0" w:type="auto"/>
        <w:tblInd w:w="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/>
      </w:tblPr>
      <w:tblGrid>
        <w:gridCol w:w="2923"/>
        <w:gridCol w:w="5347"/>
      </w:tblGrid>
      <w:tr w:rsidR="0082002E">
        <w:trPr>
          <w:trHeight w:val="265"/>
        </w:trPr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51157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Nazwa</w:t>
            </w:r>
          </w:p>
        </w:tc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51157B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GMINA MŁODZIESZYN</w:t>
            </w:r>
          </w:p>
        </w:tc>
      </w:tr>
      <w:tr w:rsidR="0082002E">
        <w:trPr>
          <w:trHeight w:val="405"/>
        </w:trPr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51157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Kod PKD lub EKD podstawowej działalności</w:t>
            </w:r>
          </w:p>
        </w:tc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51157B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8411Z</w:t>
            </w:r>
          </w:p>
        </w:tc>
      </w:tr>
      <w:tr w:rsidR="0082002E">
        <w:trPr>
          <w:trHeight w:val="179"/>
        </w:trPr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51157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NIP</w:t>
            </w:r>
          </w:p>
        </w:tc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51157B">
            <w:pPr>
              <w:spacing w:after="0"/>
              <w:rPr>
                <w:rStyle w:val="SubtitleChar"/>
                <w:rFonts w:cs="Arial"/>
                <w:bCs/>
                <w:sz w:val="20"/>
              </w:rPr>
            </w:pPr>
            <w:r>
              <w:rPr>
                <w:rStyle w:val="SubtitleChar"/>
                <w:rFonts w:cs="Arial"/>
                <w:bCs/>
                <w:sz w:val="20"/>
              </w:rPr>
              <w:t>837-16-92-019</w:t>
            </w:r>
          </w:p>
        </w:tc>
      </w:tr>
      <w:tr w:rsidR="0082002E"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51157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Numer REGON</w:t>
            </w:r>
          </w:p>
        </w:tc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51157B">
            <w:pPr>
              <w:spacing w:after="0"/>
              <w:rPr>
                <w:rStyle w:val="SubtitleChar"/>
                <w:rFonts w:cs="Arial"/>
                <w:bCs/>
                <w:smallCaps/>
                <w:sz w:val="20"/>
              </w:rPr>
            </w:pPr>
            <w:r>
              <w:rPr>
                <w:rStyle w:val="SubtitleChar"/>
                <w:rFonts w:cs="Arial"/>
                <w:bCs/>
                <w:smallCaps/>
                <w:sz w:val="20"/>
              </w:rPr>
              <w:t>750148354</w:t>
            </w:r>
          </w:p>
        </w:tc>
      </w:tr>
      <w:tr w:rsidR="0082002E"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51157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Adres siedziby: </w:t>
            </w:r>
          </w:p>
          <w:p w:rsidR="0082002E" w:rsidRDefault="0051157B">
            <w:pPr>
              <w:spacing w:after="0"/>
              <w:ind w:firstLine="781"/>
              <w:rPr>
                <w:rFonts w:cs="Arial"/>
              </w:rPr>
            </w:pPr>
            <w:r>
              <w:rPr>
                <w:rFonts w:cs="Arial"/>
              </w:rPr>
              <w:t>Województwo</w:t>
            </w:r>
          </w:p>
          <w:p w:rsidR="0082002E" w:rsidRDefault="0051157B">
            <w:pPr>
              <w:spacing w:after="0"/>
              <w:ind w:firstLine="781"/>
              <w:rPr>
                <w:rFonts w:cs="Arial"/>
              </w:rPr>
            </w:pPr>
            <w:r>
              <w:rPr>
                <w:rFonts w:cs="Arial"/>
              </w:rPr>
              <w:t>Powiat</w:t>
            </w:r>
          </w:p>
          <w:p w:rsidR="0082002E" w:rsidRDefault="0051157B">
            <w:pPr>
              <w:spacing w:after="0"/>
              <w:ind w:firstLine="781"/>
              <w:rPr>
                <w:rFonts w:cs="Arial"/>
              </w:rPr>
            </w:pPr>
            <w:r>
              <w:rPr>
                <w:rFonts w:cs="Arial"/>
              </w:rPr>
              <w:t>Gmina</w:t>
            </w:r>
          </w:p>
          <w:p w:rsidR="0082002E" w:rsidRDefault="0051157B">
            <w:pPr>
              <w:spacing w:after="0"/>
              <w:ind w:firstLine="781"/>
              <w:rPr>
                <w:rFonts w:cs="Arial"/>
              </w:rPr>
            </w:pPr>
            <w:r>
              <w:rPr>
                <w:rFonts w:cs="Arial"/>
              </w:rPr>
              <w:t>Miejscowość</w:t>
            </w:r>
          </w:p>
          <w:p w:rsidR="0082002E" w:rsidRDefault="0051157B">
            <w:pPr>
              <w:spacing w:after="0"/>
              <w:ind w:firstLine="781"/>
              <w:rPr>
                <w:rFonts w:cs="Arial"/>
              </w:rPr>
            </w:pPr>
            <w:r>
              <w:rPr>
                <w:rFonts w:cs="Arial"/>
              </w:rPr>
              <w:lastRenderedPageBreak/>
              <w:t>Ulica</w:t>
            </w:r>
          </w:p>
          <w:p w:rsidR="0082002E" w:rsidRDefault="0051157B">
            <w:pPr>
              <w:spacing w:after="0"/>
              <w:ind w:firstLine="781"/>
              <w:rPr>
                <w:rFonts w:cs="Arial"/>
              </w:rPr>
            </w:pPr>
            <w:r>
              <w:rPr>
                <w:rFonts w:cs="Arial"/>
              </w:rPr>
              <w:t>Nr domu</w:t>
            </w:r>
          </w:p>
          <w:p w:rsidR="0082002E" w:rsidRDefault="0051157B">
            <w:pPr>
              <w:pStyle w:val="Tekstprzypisudolnego"/>
              <w:spacing w:after="0"/>
              <w:ind w:firstLine="781"/>
              <w:rPr>
                <w:rFonts w:cs="Arial"/>
              </w:rPr>
            </w:pPr>
            <w:r>
              <w:rPr>
                <w:rFonts w:cs="Arial"/>
              </w:rPr>
              <w:t>Kod pocztowy</w:t>
            </w:r>
          </w:p>
        </w:tc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82002E">
            <w:pPr>
              <w:spacing w:after="0"/>
            </w:pPr>
          </w:p>
          <w:p w:rsidR="0082002E" w:rsidRDefault="0051157B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Mazowieckie</w:t>
            </w:r>
          </w:p>
          <w:p w:rsidR="0082002E" w:rsidRDefault="0051157B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Sochaczewski</w:t>
            </w:r>
          </w:p>
          <w:p w:rsidR="0082002E" w:rsidRDefault="0051157B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Młodzieszyn</w:t>
            </w:r>
          </w:p>
          <w:p w:rsidR="0082002E" w:rsidRDefault="0051157B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Młodzieszyn</w:t>
            </w:r>
          </w:p>
          <w:p w:rsidR="0082002E" w:rsidRDefault="0051157B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Wyszogrodzka</w:t>
            </w:r>
          </w:p>
          <w:p w:rsidR="0082002E" w:rsidRDefault="0051157B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25</w:t>
            </w:r>
          </w:p>
          <w:p w:rsidR="0082002E" w:rsidRDefault="0051157B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96-512</w:t>
            </w:r>
          </w:p>
        </w:tc>
      </w:tr>
      <w:tr w:rsidR="0082002E">
        <w:trPr>
          <w:trHeight w:val="366"/>
        </w:trPr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51157B">
            <w:pPr>
              <w:spacing w:after="0"/>
              <w:rPr>
                <w:rFonts w:cs="Arial"/>
                <w:i/>
              </w:rPr>
            </w:pPr>
            <w:r>
              <w:rPr>
                <w:rFonts w:cs="Arial"/>
              </w:rPr>
              <w:lastRenderedPageBreak/>
              <w:t xml:space="preserve">Numer telefonu </w:t>
            </w:r>
            <w:r>
              <w:rPr>
                <w:rFonts w:cs="Arial"/>
                <w:i/>
              </w:rPr>
              <w:t>(wraz z numerem kierunkowym)</w:t>
            </w:r>
          </w:p>
        </w:tc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51157B">
            <w:pPr>
              <w:spacing w:after="0"/>
              <w:rPr>
                <w:rStyle w:val="apple-style-span"/>
                <w:b/>
                <w:bCs/>
              </w:rPr>
            </w:pPr>
            <w:r>
              <w:rPr>
                <w:rStyle w:val="apple-style-span"/>
                <w:b/>
                <w:bCs/>
              </w:rPr>
              <w:t>46 864 17 50</w:t>
            </w:r>
          </w:p>
        </w:tc>
      </w:tr>
      <w:tr w:rsidR="0082002E">
        <w:trPr>
          <w:trHeight w:val="366"/>
        </w:trPr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51157B">
            <w:pPr>
              <w:spacing w:after="0"/>
              <w:rPr>
                <w:rFonts w:cs="Arial"/>
                <w:i/>
              </w:rPr>
            </w:pPr>
            <w:r>
              <w:rPr>
                <w:rFonts w:cs="Arial"/>
              </w:rPr>
              <w:t xml:space="preserve">Numer faksu </w:t>
            </w:r>
            <w:r>
              <w:rPr>
                <w:rFonts w:cs="Arial"/>
                <w:i/>
              </w:rPr>
              <w:t>(wraz z numerem kierunkowym)</w:t>
            </w:r>
          </w:p>
        </w:tc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51157B">
            <w:pPr>
              <w:spacing w:after="0"/>
              <w:rPr>
                <w:rStyle w:val="apple-style-span"/>
                <w:b/>
                <w:bCs/>
              </w:rPr>
            </w:pPr>
            <w:r>
              <w:rPr>
                <w:rStyle w:val="apple-style-span"/>
                <w:b/>
                <w:bCs/>
              </w:rPr>
              <w:t>46 864 17 65</w:t>
            </w:r>
          </w:p>
        </w:tc>
      </w:tr>
      <w:tr w:rsidR="0082002E">
        <w:trPr>
          <w:trHeight w:val="282"/>
        </w:trPr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51157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Adres poczty elektronicznej</w:t>
            </w:r>
          </w:p>
        </w:tc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82002E">
            <w:pPr>
              <w:spacing w:after="0"/>
              <w:rPr>
                <w:rStyle w:val="czeinternetowe"/>
                <w:rFonts w:cs="Arial"/>
              </w:rPr>
            </w:pPr>
            <w:hyperlink r:id="rId8">
              <w:r w:rsidR="0051157B">
                <w:rPr>
                  <w:rStyle w:val="czeinternetowe"/>
                  <w:rFonts w:cs="Arial"/>
                </w:rPr>
                <w:t>ugmlodzieszyn@o2.pl</w:t>
              </w:r>
            </w:hyperlink>
          </w:p>
        </w:tc>
      </w:tr>
    </w:tbl>
    <w:p w:rsidR="0082002E" w:rsidRDefault="0082002E">
      <w:pPr>
        <w:tabs>
          <w:tab w:val="left" w:pos="9000"/>
          <w:tab w:val="left" w:pos="9180"/>
        </w:tabs>
        <w:ind w:right="-158"/>
      </w:pPr>
    </w:p>
    <w:p w:rsidR="0082002E" w:rsidRDefault="0051157B">
      <w:pPr>
        <w:tabs>
          <w:tab w:val="left" w:pos="9000"/>
          <w:tab w:val="left" w:pos="9180"/>
        </w:tabs>
        <w:ind w:right="-158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br/>
      </w:r>
      <w:r>
        <w:rPr>
          <w:b/>
          <w:bCs/>
          <w:sz w:val="28"/>
          <w:szCs w:val="28"/>
        </w:rPr>
        <w:t>Osoba do kontaktu:</w:t>
      </w:r>
    </w:p>
    <w:tbl>
      <w:tblPr>
        <w:tblW w:w="0" w:type="auto"/>
        <w:tblInd w:w="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/>
      </w:tblPr>
      <w:tblGrid>
        <w:gridCol w:w="2922"/>
        <w:gridCol w:w="5387"/>
      </w:tblGrid>
      <w:tr w:rsidR="0082002E">
        <w:trPr>
          <w:cantSplit/>
          <w:trHeight w:val="279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51157B">
            <w:pPr>
              <w:rPr>
                <w:rFonts w:cs="Arial"/>
              </w:rPr>
            </w:pPr>
            <w:r>
              <w:rPr>
                <w:rFonts w:cs="Arial"/>
              </w:rPr>
              <w:t>Imię i nazwisko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51157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Damian Bednarek</w:t>
            </w:r>
          </w:p>
        </w:tc>
      </w:tr>
      <w:tr w:rsidR="0082002E">
        <w:trPr>
          <w:cantSplit/>
          <w:trHeight w:val="279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51157B">
            <w:pPr>
              <w:rPr>
                <w:rFonts w:cs="Arial"/>
              </w:rPr>
            </w:pPr>
            <w:r>
              <w:rPr>
                <w:rFonts w:cs="Arial"/>
              </w:rPr>
              <w:t>Stanowisko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51157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Informatyk</w:t>
            </w:r>
          </w:p>
        </w:tc>
      </w:tr>
      <w:tr w:rsidR="0082002E">
        <w:trPr>
          <w:cantSplit/>
          <w:trHeight w:val="279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51157B">
            <w:pPr>
              <w:rPr>
                <w:rFonts w:cs="Arial"/>
              </w:rPr>
            </w:pPr>
            <w:r>
              <w:rPr>
                <w:rFonts w:cs="Arial"/>
              </w:rPr>
              <w:t>Numer telefonu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51157B">
            <w:pPr>
              <w:rPr>
                <w:rStyle w:val="apple-style-span"/>
                <w:b/>
                <w:bCs/>
              </w:rPr>
            </w:pPr>
            <w:r>
              <w:rPr>
                <w:rStyle w:val="apple-style-span"/>
                <w:b/>
                <w:bCs/>
              </w:rPr>
              <w:t>46 864 17 50</w:t>
            </w:r>
          </w:p>
        </w:tc>
      </w:tr>
      <w:tr w:rsidR="0082002E">
        <w:trPr>
          <w:cantSplit/>
          <w:trHeight w:val="389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51157B">
            <w:pPr>
              <w:rPr>
                <w:rFonts w:cs="Arial"/>
              </w:rPr>
            </w:pPr>
            <w:r>
              <w:rPr>
                <w:rFonts w:cs="Arial"/>
              </w:rPr>
              <w:t>Numer faksu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51157B">
            <w:pPr>
              <w:rPr>
                <w:rStyle w:val="apple-style-span"/>
                <w:b/>
                <w:bCs/>
              </w:rPr>
            </w:pPr>
            <w:r>
              <w:rPr>
                <w:rStyle w:val="apple-style-span"/>
                <w:b/>
                <w:bCs/>
              </w:rPr>
              <w:t>46 864 17 65</w:t>
            </w:r>
          </w:p>
        </w:tc>
      </w:tr>
      <w:tr w:rsidR="0082002E">
        <w:trPr>
          <w:cantSplit/>
          <w:trHeight w:val="5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51157B">
            <w:pPr>
              <w:rPr>
                <w:rFonts w:cs="Arial"/>
              </w:rPr>
            </w:pPr>
            <w:r>
              <w:rPr>
                <w:rFonts w:cs="Arial"/>
              </w:rPr>
              <w:t>Adres poczty elektronicznej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82002E" w:rsidRDefault="0082002E">
            <w:pPr>
              <w:rPr>
                <w:rFonts w:cs="Arial"/>
              </w:rPr>
            </w:pPr>
            <w:hyperlink r:id="rId9">
              <w:r w:rsidR="0051157B">
                <w:rPr>
                  <w:rStyle w:val="czeinternetowe"/>
                  <w:rFonts w:cs="Arial"/>
                </w:rPr>
                <w:t>damian_bednarek@interia.eu</w:t>
              </w:r>
            </w:hyperlink>
            <w:r w:rsidR="0051157B">
              <w:rPr>
                <w:rFonts w:cs="Arial"/>
              </w:rPr>
              <w:t xml:space="preserve"> </w:t>
            </w:r>
          </w:p>
        </w:tc>
      </w:tr>
    </w:tbl>
    <w:p w:rsidR="0082002E" w:rsidRDefault="005115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Opracował : mgr Grzegorz Krauzowicz</w:t>
      </w:r>
    </w:p>
    <w:p w:rsidR="0082002E" w:rsidRDefault="0082002E">
      <w:pPr>
        <w:jc w:val="both"/>
      </w:pPr>
    </w:p>
    <w:p w:rsidR="0082002E" w:rsidRDefault="0051157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Nazwa i kody CPV (Wspólny Słownik Zamówień):</w:t>
      </w:r>
    </w:p>
    <w:p w:rsidR="0082002E" w:rsidRDefault="0051157B">
      <w:pPr>
        <w:spacing w:after="0" w:line="100" w:lineRule="atLeast"/>
        <w:jc w:val="both"/>
        <w:textAlignment w:val="top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32412110-8</w:t>
      </w:r>
      <w:r>
        <w:rPr>
          <w:b/>
          <w:bCs/>
          <w:sz w:val="22"/>
          <w:szCs w:val="22"/>
        </w:rPr>
        <w:tab/>
        <w:t xml:space="preserve">    Sieć internetowa (CPV główny)</w:t>
      </w:r>
    </w:p>
    <w:p w:rsidR="0082002E" w:rsidRDefault="0051157B">
      <w:pPr>
        <w:spacing w:after="0" w:line="100" w:lineRule="atLeast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32421000-0</w:t>
      </w:r>
      <w:r>
        <w:rPr>
          <w:sz w:val="22"/>
          <w:szCs w:val="22"/>
        </w:rPr>
        <w:tab/>
        <w:t xml:space="preserve">    Okablowanie sieciowe</w:t>
      </w:r>
    </w:p>
    <w:p w:rsidR="0082002E" w:rsidRDefault="0051157B">
      <w:pPr>
        <w:spacing w:after="0" w:line="100" w:lineRule="atLeast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44212261-6</w:t>
      </w:r>
      <w:r>
        <w:rPr>
          <w:sz w:val="22"/>
          <w:szCs w:val="22"/>
        </w:rPr>
        <w:tab/>
        <w:t xml:space="preserve">    Maszty radiowe</w:t>
      </w:r>
    </w:p>
    <w:p w:rsidR="0082002E" w:rsidRDefault="0051157B">
      <w:pPr>
        <w:spacing w:after="0" w:line="100" w:lineRule="atLeast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45312330-9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Montaż anten radiowych </w:t>
      </w:r>
    </w:p>
    <w:p w:rsidR="0082002E" w:rsidRDefault="0051157B">
      <w:pPr>
        <w:spacing w:after="0" w:line="100" w:lineRule="atLeast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30200000-1</w:t>
      </w:r>
      <w:r>
        <w:rPr>
          <w:sz w:val="22"/>
          <w:szCs w:val="22"/>
        </w:rPr>
        <w:tab/>
        <w:t xml:space="preserve">    Urządzenia komputerowe</w:t>
      </w:r>
    </w:p>
    <w:p w:rsidR="0082002E" w:rsidRDefault="0051157B">
      <w:pPr>
        <w:spacing w:after="0" w:line="100" w:lineRule="atLeast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45314320-0</w:t>
      </w:r>
      <w:r>
        <w:rPr>
          <w:sz w:val="22"/>
          <w:szCs w:val="22"/>
        </w:rPr>
        <w:tab/>
        <w:t xml:space="preserve">    Instalowanie okablowania komputerowego</w:t>
      </w:r>
    </w:p>
    <w:p w:rsidR="0082002E" w:rsidRDefault="0051157B">
      <w:pPr>
        <w:spacing w:after="0" w:line="100" w:lineRule="atLeast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80533100-0 </w:t>
      </w:r>
      <w:r>
        <w:rPr>
          <w:sz w:val="22"/>
          <w:szCs w:val="22"/>
        </w:rPr>
        <w:tab/>
        <w:t xml:space="preserve">    Usługi szkolenia komputerowego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32344210-1</w:t>
      </w:r>
      <w:r>
        <w:rPr>
          <w:sz w:val="22"/>
          <w:szCs w:val="22"/>
        </w:rPr>
        <w:tab/>
        <w:t xml:space="preserve">Sprzęt radiowy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32412100-5</w:t>
      </w:r>
      <w:r>
        <w:rPr>
          <w:sz w:val="22"/>
          <w:szCs w:val="22"/>
        </w:rPr>
        <w:tab/>
        <w:t xml:space="preserve">Sieć telekomunikacyjna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32562100-1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Kable światłowodowe do przesyłu informacji 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32562200-2</w:t>
      </w:r>
      <w:r>
        <w:rPr>
          <w:sz w:val="22"/>
          <w:szCs w:val="22"/>
        </w:rPr>
        <w:tab/>
        <w:t xml:space="preserve">Światłowodowe kable telekomunikacyjne 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32562300-3</w:t>
      </w:r>
      <w:r>
        <w:rPr>
          <w:sz w:val="22"/>
          <w:szCs w:val="22"/>
        </w:rPr>
        <w:tab/>
        <w:t xml:space="preserve">Światłowodowe kable do przesyłu danych 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38621000-4</w:t>
      </w:r>
      <w:r>
        <w:rPr>
          <w:sz w:val="22"/>
          <w:szCs w:val="22"/>
        </w:rPr>
        <w:tab/>
        <w:t xml:space="preserve">Aparatura światłowodowa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32415000-5</w:t>
      </w:r>
      <w:r>
        <w:rPr>
          <w:sz w:val="22"/>
          <w:szCs w:val="22"/>
        </w:rPr>
        <w:tab/>
        <w:t xml:space="preserve">Sieć Ethernet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32417000-9</w:t>
      </w:r>
      <w:r>
        <w:rPr>
          <w:sz w:val="22"/>
          <w:szCs w:val="22"/>
        </w:rPr>
        <w:tab/>
        <w:t xml:space="preserve">Sieci multimedialne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32418000-6</w:t>
      </w:r>
      <w:r>
        <w:rPr>
          <w:sz w:val="22"/>
          <w:szCs w:val="22"/>
        </w:rPr>
        <w:tab/>
        <w:t>Sie</w:t>
      </w:r>
      <w:r>
        <w:rPr>
          <w:sz w:val="22"/>
          <w:szCs w:val="22"/>
        </w:rPr>
        <w:t xml:space="preserve">ć radiowa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32420000-3</w:t>
      </w:r>
      <w:r>
        <w:rPr>
          <w:sz w:val="22"/>
          <w:szCs w:val="22"/>
        </w:rPr>
        <w:tab/>
        <w:t xml:space="preserve">Urządzenia sieciowe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32424000-1</w:t>
      </w:r>
      <w:r>
        <w:rPr>
          <w:sz w:val="22"/>
          <w:szCs w:val="22"/>
        </w:rPr>
        <w:tab/>
        <w:t xml:space="preserve">Infrastruktura sieciowa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32510000-1</w:t>
      </w:r>
      <w:r>
        <w:rPr>
          <w:sz w:val="22"/>
          <w:szCs w:val="22"/>
        </w:rPr>
        <w:tab/>
        <w:t xml:space="preserve">Bezprzewodowy system telekomunikacyjny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32562100-2</w:t>
      </w:r>
      <w:r>
        <w:rPr>
          <w:sz w:val="22"/>
          <w:szCs w:val="22"/>
        </w:rPr>
        <w:tab/>
        <w:t xml:space="preserve">Światłowodowe kable telekomunikacyjne 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45232210-7</w:t>
      </w:r>
      <w:r>
        <w:rPr>
          <w:sz w:val="22"/>
          <w:szCs w:val="22"/>
        </w:rPr>
        <w:tab/>
        <w:t xml:space="preserve">Roboty budowlane w zakresie linii napowietrznych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45232332-8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Telekomunikacyjne roboty dodatkowe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45311000-8</w:t>
      </w:r>
      <w:r>
        <w:rPr>
          <w:sz w:val="22"/>
          <w:szCs w:val="22"/>
        </w:rPr>
        <w:tab/>
        <w:t xml:space="preserve">Roboty w zakresie okablowania oraz instalacji elektrycznych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45314000-1</w:t>
      </w:r>
      <w:r>
        <w:rPr>
          <w:sz w:val="22"/>
          <w:szCs w:val="22"/>
        </w:rPr>
        <w:tab/>
        <w:t xml:space="preserve">Instalowanie urządzeń telekomunikacyjnych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45314300-4</w:t>
      </w:r>
      <w:r>
        <w:rPr>
          <w:sz w:val="22"/>
          <w:szCs w:val="22"/>
        </w:rPr>
        <w:tab/>
        <w:t xml:space="preserve">Instalowanie infrastruktury okablowania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45314310-7</w:t>
      </w:r>
      <w:r>
        <w:rPr>
          <w:sz w:val="22"/>
          <w:szCs w:val="22"/>
        </w:rPr>
        <w:tab/>
        <w:t xml:space="preserve">Układanie kabli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48100000-8</w:t>
      </w:r>
      <w:r>
        <w:rPr>
          <w:sz w:val="22"/>
          <w:szCs w:val="22"/>
        </w:rPr>
        <w:tab/>
        <w:t>Pak</w:t>
      </w:r>
      <w:r>
        <w:rPr>
          <w:sz w:val="22"/>
          <w:szCs w:val="22"/>
        </w:rPr>
        <w:t xml:space="preserve">iety oprogramowania i systemy informatyczne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48151000-1</w:t>
      </w:r>
      <w:r>
        <w:rPr>
          <w:sz w:val="22"/>
          <w:szCs w:val="22"/>
        </w:rPr>
        <w:tab/>
        <w:t xml:space="preserve">Komputerowy system sterujący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48200000-0</w:t>
      </w:r>
      <w:r>
        <w:rPr>
          <w:sz w:val="22"/>
          <w:szCs w:val="22"/>
        </w:rPr>
        <w:tab/>
        <w:t xml:space="preserve">Pakiety programowe dla sieci, Internetu i Intranetu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48210000-3</w:t>
      </w:r>
      <w:r>
        <w:rPr>
          <w:sz w:val="22"/>
          <w:szCs w:val="22"/>
        </w:rPr>
        <w:tab/>
        <w:t xml:space="preserve">Pakiety oprogramowania dla sieci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48211000-0</w:t>
      </w:r>
      <w:r>
        <w:rPr>
          <w:sz w:val="22"/>
          <w:szCs w:val="22"/>
        </w:rPr>
        <w:tab/>
        <w:t>Pakiety oprogramowania dla wzajemnej współpracy pl</w:t>
      </w:r>
      <w:r>
        <w:rPr>
          <w:sz w:val="22"/>
          <w:szCs w:val="22"/>
        </w:rPr>
        <w:t xml:space="preserve">atform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48219500-1</w:t>
      </w:r>
      <w:r>
        <w:rPr>
          <w:sz w:val="22"/>
          <w:szCs w:val="22"/>
        </w:rPr>
        <w:tab/>
        <w:t xml:space="preserve">Pakiety oprogramowania dla switcha lub routera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48219600-2</w:t>
      </w:r>
      <w:r>
        <w:rPr>
          <w:sz w:val="22"/>
          <w:szCs w:val="22"/>
        </w:rPr>
        <w:tab/>
        <w:t xml:space="preserve">Pakiety oprogramowania dla multiplekserów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48219700-3</w:t>
      </w:r>
      <w:r>
        <w:rPr>
          <w:sz w:val="22"/>
          <w:szCs w:val="22"/>
        </w:rPr>
        <w:tab/>
        <w:t xml:space="preserve">Pakiety oprogramowania dla serwera komunikacyjnego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48821000-9</w:t>
      </w:r>
      <w:r>
        <w:rPr>
          <w:sz w:val="22"/>
          <w:szCs w:val="22"/>
        </w:rPr>
        <w:tab/>
        <w:t xml:space="preserve">Serwery sieciowe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rPr>
          <w:sz w:val="22"/>
          <w:szCs w:val="22"/>
        </w:rPr>
      </w:pPr>
      <w:r>
        <w:rPr>
          <w:sz w:val="22"/>
          <w:szCs w:val="22"/>
        </w:rPr>
        <w:t>48982000-5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Pakiety oprogramowania do zarządzania konfiguracją </w:t>
      </w:r>
    </w:p>
    <w:p w:rsidR="0082002E" w:rsidRDefault="00511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rPr>
          <w:sz w:val="22"/>
          <w:szCs w:val="22"/>
        </w:rPr>
      </w:pPr>
      <w:r>
        <w:rPr>
          <w:sz w:val="22"/>
          <w:szCs w:val="22"/>
        </w:rPr>
        <w:lastRenderedPageBreak/>
        <w:t>32413000-1</w:t>
      </w:r>
      <w:r>
        <w:rPr>
          <w:sz w:val="22"/>
          <w:szCs w:val="22"/>
        </w:rPr>
        <w:tab/>
        <w:t>Sieć zintegrowana</w:t>
      </w:r>
    </w:p>
    <w:p w:rsidR="0082002E" w:rsidRPr="00EE4928" w:rsidRDefault="0051157B" w:rsidP="00EE4928">
      <w:pPr>
        <w:spacing w:before="0" w:after="0"/>
        <w:rPr>
          <w:sz w:val="22"/>
        </w:rPr>
      </w:pPr>
      <w:r w:rsidRPr="00EE4928">
        <w:rPr>
          <w:sz w:val="22"/>
        </w:rPr>
        <w:t>72.40.00.00-4</w:t>
      </w:r>
      <w:r w:rsidRPr="00EE4928">
        <w:rPr>
          <w:sz w:val="22"/>
        </w:rPr>
        <w:tab/>
        <w:t xml:space="preserve">Usługi internetowe </w:t>
      </w:r>
    </w:p>
    <w:p w:rsidR="0082002E" w:rsidRPr="00EE4928" w:rsidRDefault="0051157B" w:rsidP="00EE4928">
      <w:pPr>
        <w:spacing w:before="0" w:after="0"/>
        <w:rPr>
          <w:sz w:val="22"/>
        </w:rPr>
      </w:pPr>
      <w:r w:rsidRPr="00EE4928">
        <w:rPr>
          <w:sz w:val="22"/>
        </w:rPr>
        <w:t>72.31.80.00-7</w:t>
      </w:r>
      <w:r w:rsidRPr="00EE4928">
        <w:rPr>
          <w:sz w:val="22"/>
        </w:rPr>
        <w:tab/>
        <w:t xml:space="preserve">Usługi przesyłu danych </w:t>
      </w:r>
    </w:p>
    <w:p w:rsidR="0082002E" w:rsidRPr="00EE4928" w:rsidRDefault="0051157B" w:rsidP="00EE4928">
      <w:pPr>
        <w:spacing w:before="0" w:after="0"/>
        <w:rPr>
          <w:sz w:val="22"/>
        </w:rPr>
      </w:pPr>
      <w:r w:rsidRPr="00EE4928">
        <w:rPr>
          <w:sz w:val="22"/>
        </w:rPr>
        <w:t>72.40.00.00-4</w:t>
      </w:r>
      <w:r w:rsidRPr="00EE4928">
        <w:rPr>
          <w:sz w:val="22"/>
        </w:rPr>
        <w:tab/>
      </w:r>
      <w:r w:rsidRPr="00EE4928">
        <w:rPr>
          <w:sz w:val="22"/>
        </w:rPr>
        <w:t>dostęp do szerokopasmowego internetu</w:t>
      </w:r>
      <w:r w:rsidRPr="00EE4928">
        <w:rPr>
          <w:sz w:val="22"/>
        </w:rPr>
        <w:t xml:space="preserve"> </w:t>
      </w:r>
    </w:p>
    <w:p w:rsidR="0082002E" w:rsidRDefault="0082002E">
      <w:pPr>
        <w:jc w:val="both"/>
      </w:pPr>
    </w:p>
    <w:p w:rsidR="0082002E" w:rsidRDefault="0051157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Spis zawartości programu:</w:t>
      </w:r>
    </w:p>
    <w:p w:rsidR="0082002E" w:rsidRDefault="0051157B">
      <w:pPr>
        <w:pStyle w:val="Nagwek4"/>
      </w:pPr>
      <w:bookmarkStart w:id="1" w:name="__RefHeading__21800_573777347"/>
      <w:bookmarkEnd w:id="1"/>
      <w:r>
        <w:t>Spis treści</w:t>
      </w:r>
    </w:p>
    <w:p w:rsidR="0082002E" w:rsidRDefault="0082002E">
      <w:pPr>
        <w:sectPr w:rsidR="0082002E">
          <w:headerReference w:type="default" r:id="rId10"/>
          <w:footerReference w:type="default" r:id="rId11"/>
          <w:pgSz w:w="11906" w:h="16838"/>
          <w:pgMar w:top="1460" w:right="1817" w:bottom="1460" w:left="1817" w:header="740" w:footer="884" w:gutter="0"/>
          <w:cols w:space="708"/>
          <w:formProt w:val="0"/>
          <w:docGrid w:linePitch="360" w:charSpace="32768"/>
        </w:sectPr>
      </w:pPr>
    </w:p>
    <w:p w:rsidR="0082002E" w:rsidRDefault="0082002E">
      <w:pPr>
        <w:pStyle w:val="Spistreci4"/>
        <w:tabs>
          <w:tab w:val="right" w:leader="dot" w:pos="8272"/>
        </w:tabs>
        <w:rPr>
          <w:rStyle w:val="czeindeksu"/>
        </w:rPr>
      </w:pPr>
      <w:r>
        <w:lastRenderedPageBreak/>
        <w:fldChar w:fldCharType="begin"/>
      </w:r>
      <w:r w:rsidR="0051157B">
        <w:instrText>TOC</w:instrText>
      </w:r>
      <w:r>
        <w:fldChar w:fldCharType="separate"/>
      </w:r>
      <w:hyperlink w:anchor="__RefHeading__21800_573777347">
        <w:r w:rsidR="0051157B">
          <w:rPr>
            <w:rStyle w:val="czeindeksu"/>
          </w:rPr>
          <w:t>Spis treści</w:t>
        </w:r>
        <w:r w:rsidR="0051157B">
          <w:rPr>
            <w:rStyle w:val="czeindeksu"/>
          </w:rPr>
          <w:tab/>
          <w:t>4</w:t>
        </w:r>
      </w:hyperlink>
    </w:p>
    <w:p w:rsidR="0082002E" w:rsidRDefault="0082002E">
      <w:pPr>
        <w:pStyle w:val="Spistreci2"/>
        <w:tabs>
          <w:tab w:val="right" w:leader="dot" w:pos="8272"/>
        </w:tabs>
        <w:rPr>
          <w:rStyle w:val="czeindeksu"/>
        </w:rPr>
      </w:pPr>
      <w:hyperlink w:anchor="__RefHeading__4586_1742027378">
        <w:r w:rsidR="0051157B">
          <w:rPr>
            <w:rStyle w:val="czeindeksu"/>
          </w:rPr>
          <w:t>I.Część opisowa</w:t>
        </w:r>
        <w:r w:rsidR="0051157B">
          <w:rPr>
            <w:rStyle w:val="czeindeksu"/>
          </w:rPr>
          <w:tab/>
          <w:t>5</w:t>
        </w:r>
      </w:hyperlink>
    </w:p>
    <w:p w:rsidR="0082002E" w:rsidRDefault="0082002E">
      <w:pPr>
        <w:pStyle w:val="Spistreci3"/>
        <w:tabs>
          <w:tab w:val="right" w:leader="dot" w:pos="8272"/>
        </w:tabs>
        <w:rPr>
          <w:rStyle w:val="czeindeksu"/>
        </w:rPr>
      </w:pPr>
      <w:hyperlink w:anchor="__RefHeading__4588_1742027378">
        <w:r w:rsidR="0051157B">
          <w:rPr>
            <w:rStyle w:val="czeindeksu"/>
          </w:rPr>
          <w:t>1.1Opis ogólny przedmiotu zamówienia</w:t>
        </w:r>
        <w:r w:rsidR="0051157B">
          <w:rPr>
            <w:rStyle w:val="czeindeksu"/>
          </w:rPr>
          <w:tab/>
          <w:t>5</w:t>
        </w:r>
      </w:hyperlink>
    </w:p>
    <w:p w:rsidR="0082002E" w:rsidRDefault="0082002E">
      <w:pPr>
        <w:pStyle w:val="Spistreci3"/>
        <w:tabs>
          <w:tab w:val="right" w:leader="dot" w:pos="8272"/>
        </w:tabs>
        <w:rPr>
          <w:rStyle w:val="czeindeksu"/>
        </w:rPr>
      </w:pPr>
      <w:hyperlink w:anchor="__RefHeading__4590_1742027378">
        <w:r w:rsidR="0051157B">
          <w:rPr>
            <w:rStyle w:val="czeindeksu"/>
          </w:rPr>
          <w:t>1.2Charakterystyczne parametry określające zakres robot budowlanych</w:t>
        </w:r>
        <w:r w:rsidR="0051157B">
          <w:rPr>
            <w:rStyle w:val="czeindeksu"/>
          </w:rPr>
          <w:tab/>
          <w:t>5</w:t>
        </w:r>
      </w:hyperlink>
    </w:p>
    <w:p w:rsidR="0082002E" w:rsidRDefault="0082002E">
      <w:pPr>
        <w:pStyle w:val="Spistreci3"/>
        <w:tabs>
          <w:tab w:val="right" w:leader="dot" w:pos="8272"/>
        </w:tabs>
        <w:rPr>
          <w:rStyle w:val="czeindeksu"/>
        </w:rPr>
      </w:pPr>
      <w:hyperlink w:anchor="__RefHeading__4592_1742027378">
        <w:r w:rsidR="0051157B">
          <w:rPr>
            <w:rStyle w:val="czeindeksu"/>
          </w:rPr>
          <w:t xml:space="preserve">1.3Aktualne uwarunkowania wykonania przedmiotu </w:t>
        </w:r>
        <w:r w:rsidR="0051157B">
          <w:rPr>
            <w:rStyle w:val="czeindeksu"/>
          </w:rPr>
          <w:t>zamówienia</w:t>
        </w:r>
        <w:r w:rsidR="0051157B">
          <w:rPr>
            <w:rStyle w:val="czeindeksu"/>
          </w:rPr>
          <w:tab/>
          <w:t>5</w:t>
        </w:r>
      </w:hyperlink>
    </w:p>
    <w:p w:rsidR="0082002E" w:rsidRDefault="0082002E">
      <w:pPr>
        <w:pStyle w:val="Spistreci3"/>
        <w:tabs>
          <w:tab w:val="right" w:leader="dot" w:pos="8272"/>
        </w:tabs>
        <w:rPr>
          <w:rStyle w:val="czeindeksu"/>
        </w:rPr>
      </w:pPr>
      <w:hyperlink w:anchor="__RefHeading__4594_1742027378">
        <w:r w:rsidR="0051157B">
          <w:rPr>
            <w:rStyle w:val="czeindeksu"/>
          </w:rPr>
          <w:t>1.4Ogólne właściwości funkcjonalno-użytkowe:</w:t>
        </w:r>
        <w:r w:rsidR="0051157B">
          <w:rPr>
            <w:rStyle w:val="czeindeksu"/>
          </w:rPr>
          <w:tab/>
          <w:t>6</w:t>
        </w:r>
      </w:hyperlink>
    </w:p>
    <w:p w:rsidR="0082002E" w:rsidRDefault="0082002E">
      <w:pPr>
        <w:pStyle w:val="Spistreci3"/>
        <w:tabs>
          <w:tab w:val="right" w:leader="dot" w:pos="8272"/>
        </w:tabs>
        <w:rPr>
          <w:rStyle w:val="czeindeksu"/>
        </w:rPr>
      </w:pPr>
      <w:hyperlink w:anchor="__RefHeading__4596_1742027378">
        <w:r w:rsidR="0051157B">
          <w:rPr>
            <w:rStyle w:val="czeindeksu"/>
          </w:rPr>
          <w:t>1.5 Szczegółowe właściwości funkcjonalno-użytkowe</w:t>
        </w:r>
        <w:r w:rsidR="0051157B">
          <w:rPr>
            <w:rStyle w:val="czeindeksu"/>
          </w:rPr>
          <w:tab/>
          <w:t>7</w:t>
        </w:r>
      </w:hyperlink>
    </w:p>
    <w:p w:rsidR="0082002E" w:rsidRDefault="0082002E">
      <w:pPr>
        <w:pStyle w:val="Spistreci3"/>
        <w:tabs>
          <w:tab w:val="right" w:leader="dot" w:pos="8272"/>
        </w:tabs>
        <w:rPr>
          <w:rStyle w:val="czeindeksu"/>
        </w:rPr>
      </w:pPr>
      <w:hyperlink w:anchor="__RefHeading__4598_1742027378">
        <w:r w:rsidR="0051157B">
          <w:rPr>
            <w:rStyle w:val="czeindeksu"/>
          </w:rPr>
          <w:t>1.6Wymagania Zamawiającego w stosunku do przedmiotu zamówienia:</w:t>
        </w:r>
        <w:r w:rsidR="0051157B">
          <w:rPr>
            <w:rStyle w:val="czeindeksu"/>
          </w:rPr>
          <w:tab/>
          <w:t>25</w:t>
        </w:r>
      </w:hyperlink>
    </w:p>
    <w:p w:rsidR="0082002E" w:rsidRDefault="0082002E">
      <w:pPr>
        <w:pStyle w:val="Spistreci4"/>
        <w:tabs>
          <w:tab w:val="right" w:leader="dot" w:pos="8272"/>
        </w:tabs>
        <w:rPr>
          <w:rStyle w:val="czeindeksu"/>
        </w:rPr>
      </w:pPr>
      <w:hyperlink w:anchor="__RefHeading__21802_573777347">
        <w:r w:rsidR="0051157B">
          <w:rPr>
            <w:rStyle w:val="czeindeksu"/>
          </w:rPr>
          <w:t>1.6.1. Przygotowanie terenu budowy</w:t>
        </w:r>
        <w:r w:rsidR="0051157B">
          <w:rPr>
            <w:rStyle w:val="czeindeksu"/>
          </w:rPr>
          <w:tab/>
          <w:t>28</w:t>
        </w:r>
      </w:hyperlink>
    </w:p>
    <w:p w:rsidR="0082002E" w:rsidRDefault="0082002E">
      <w:pPr>
        <w:pStyle w:val="Spistreci4"/>
        <w:tabs>
          <w:tab w:val="right" w:leader="dot" w:pos="8272"/>
        </w:tabs>
        <w:rPr>
          <w:rStyle w:val="czeindeksu"/>
        </w:rPr>
      </w:pPr>
      <w:hyperlink w:anchor="__RefHeading__21804_573777347">
        <w:r w:rsidR="0051157B">
          <w:rPr>
            <w:rStyle w:val="czeindeksu"/>
          </w:rPr>
          <w:t>1.6.2. Konstrukcja</w:t>
        </w:r>
        <w:r w:rsidR="0051157B">
          <w:rPr>
            <w:rStyle w:val="czeindeksu"/>
          </w:rPr>
          <w:tab/>
          <w:t>29</w:t>
        </w:r>
      </w:hyperlink>
    </w:p>
    <w:p w:rsidR="0082002E" w:rsidRDefault="0082002E">
      <w:pPr>
        <w:pStyle w:val="Spistreci4"/>
        <w:tabs>
          <w:tab w:val="right" w:leader="dot" w:pos="8272"/>
        </w:tabs>
        <w:rPr>
          <w:rStyle w:val="czeindeksu"/>
        </w:rPr>
      </w:pPr>
      <w:hyperlink w:anchor="__RefHeading__21806_573777347">
        <w:r w:rsidR="0051157B">
          <w:rPr>
            <w:rStyle w:val="czeindeksu"/>
          </w:rPr>
          <w:t>1.6.3. Instalacja</w:t>
        </w:r>
        <w:r w:rsidR="0051157B">
          <w:rPr>
            <w:rStyle w:val="czeindeksu"/>
          </w:rPr>
          <w:tab/>
          <w:t>29</w:t>
        </w:r>
      </w:hyperlink>
    </w:p>
    <w:p w:rsidR="0082002E" w:rsidRDefault="0082002E">
      <w:pPr>
        <w:pStyle w:val="Spistreci4"/>
        <w:tabs>
          <w:tab w:val="right" w:leader="dot" w:pos="8272"/>
        </w:tabs>
        <w:rPr>
          <w:rStyle w:val="czeindeksu"/>
        </w:rPr>
      </w:pPr>
      <w:hyperlink w:anchor="__RefHeading__21808_573777347">
        <w:r w:rsidR="0051157B">
          <w:rPr>
            <w:rStyle w:val="czeindeksu"/>
          </w:rPr>
          <w:t>1.6.4. Wykończenia</w:t>
        </w:r>
        <w:r w:rsidR="0051157B">
          <w:rPr>
            <w:rStyle w:val="czeindeksu"/>
          </w:rPr>
          <w:tab/>
          <w:t>29</w:t>
        </w:r>
      </w:hyperlink>
    </w:p>
    <w:p w:rsidR="0082002E" w:rsidRDefault="0082002E">
      <w:pPr>
        <w:pStyle w:val="Spistreci4"/>
        <w:tabs>
          <w:tab w:val="right" w:leader="dot" w:pos="8272"/>
        </w:tabs>
        <w:rPr>
          <w:rStyle w:val="czeindeksu"/>
        </w:rPr>
      </w:pPr>
      <w:hyperlink w:anchor="__RefHeading__21810_573777347">
        <w:r w:rsidR="0051157B">
          <w:rPr>
            <w:rStyle w:val="czeindeksu"/>
          </w:rPr>
          <w:t>1.6.5. Zagospodarowanie terenu</w:t>
        </w:r>
        <w:r w:rsidR="0051157B">
          <w:rPr>
            <w:rStyle w:val="czeindeksu"/>
          </w:rPr>
          <w:tab/>
          <w:t>29</w:t>
        </w:r>
      </w:hyperlink>
    </w:p>
    <w:p w:rsidR="0082002E" w:rsidRDefault="0082002E">
      <w:pPr>
        <w:pStyle w:val="Spistreci3"/>
        <w:tabs>
          <w:tab w:val="right" w:leader="dot" w:pos="8272"/>
        </w:tabs>
        <w:rPr>
          <w:rStyle w:val="czeindeksu"/>
        </w:rPr>
      </w:pPr>
      <w:hyperlink w:anchor="__RefHeading__4600_1742027378">
        <w:r w:rsidR="0051157B">
          <w:rPr>
            <w:rStyle w:val="czeindeksu"/>
          </w:rPr>
          <w:t>1.</w:t>
        </w:r>
        <w:r w:rsidR="0051157B">
          <w:rPr>
            <w:rStyle w:val="czeindeksu"/>
          </w:rPr>
          <w:t>21.7. Warunki wykonania i odbioru robót budowlanych</w:t>
        </w:r>
        <w:r w:rsidR="0051157B">
          <w:rPr>
            <w:rStyle w:val="czeindeksu"/>
          </w:rPr>
          <w:tab/>
          <w:t>29</w:t>
        </w:r>
      </w:hyperlink>
    </w:p>
    <w:p w:rsidR="0082002E" w:rsidRDefault="0082002E">
      <w:pPr>
        <w:pStyle w:val="Spistreci4"/>
        <w:tabs>
          <w:tab w:val="right" w:leader="dot" w:pos="8272"/>
        </w:tabs>
        <w:rPr>
          <w:rStyle w:val="czeindeksu"/>
        </w:rPr>
      </w:pPr>
      <w:hyperlink w:anchor="__RefHeading__21812_573777347">
        <w:r w:rsidR="0051157B">
          <w:rPr>
            <w:rStyle w:val="czeindeksu"/>
          </w:rPr>
          <w:t>1.7.1. Kontrola jakości robót</w:t>
        </w:r>
        <w:r w:rsidR="0051157B">
          <w:rPr>
            <w:rStyle w:val="czeindeksu"/>
          </w:rPr>
          <w:tab/>
          <w:t>29</w:t>
        </w:r>
      </w:hyperlink>
    </w:p>
    <w:p w:rsidR="0082002E" w:rsidRDefault="0082002E">
      <w:pPr>
        <w:pStyle w:val="Spistreci4"/>
        <w:tabs>
          <w:tab w:val="right" w:leader="dot" w:pos="8272"/>
        </w:tabs>
        <w:rPr>
          <w:rStyle w:val="czeindeksu"/>
        </w:rPr>
      </w:pPr>
      <w:hyperlink w:anchor="__RefHeading__21814_573777347">
        <w:r w:rsidR="0051157B">
          <w:rPr>
            <w:rStyle w:val="czeindeksu"/>
          </w:rPr>
          <w:t>1.7.2. Odbiór robót</w:t>
        </w:r>
        <w:r w:rsidR="0051157B">
          <w:rPr>
            <w:rStyle w:val="czeindeksu"/>
          </w:rPr>
          <w:tab/>
          <w:t>30</w:t>
        </w:r>
      </w:hyperlink>
    </w:p>
    <w:p w:rsidR="0082002E" w:rsidRDefault="0082002E">
      <w:pPr>
        <w:pStyle w:val="Spistreci4"/>
        <w:tabs>
          <w:tab w:val="right" w:leader="dot" w:pos="8272"/>
        </w:tabs>
        <w:rPr>
          <w:rStyle w:val="czeindeksu"/>
        </w:rPr>
      </w:pPr>
      <w:hyperlink w:anchor="__RefHeading__21816_573777347">
        <w:r w:rsidR="0051157B">
          <w:rPr>
            <w:rStyle w:val="czeindeksu"/>
          </w:rPr>
          <w:t>1.7.3. Certyfikaty i deklaracje</w:t>
        </w:r>
        <w:r w:rsidR="0051157B">
          <w:rPr>
            <w:rStyle w:val="czeindeksu"/>
          </w:rPr>
          <w:tab/>
          <w:t>30</w:t>
        </w:r>
      </w:hyperlink>
    </w:p>
    <w:p w:rsidR="0082002E" w:rsidRDefault="0082002E">
      <w:pPr>
        <w:pStyle w:val="Spistreci4"/>
        <w:tabs>
          <w:tab w:val="right" w:leader="dot" w:pos="8272"/>
        </w:tabs>
        <w:rPr>
          <w:rStyle w:val="czeindeksu"/>
        </w:rPr>
      </w:pPr>
      <w:hyperlink w:anchor="__RefHeading__21818_573777347">
        <w:r w:rsidR="0051157B">
          <w:rPr>
            <w:rStyle w:val="czeindeksu"/>
          </w:rPr>
          <w:t>1.7.4. Sprzęt</w:t>
        </w:r>
        <w:r w:rsidR="0051157B">
          <w:rPr>
            <w:rStyle w:val="czeindeksu"/>
          </w:rPr>
          <w:tab/>
          <w:t>31</w:t>
        </w:r>
      </w:hyperlink>
    </w:p>
    <w:p w:rsidR="0082002E" w:rsidRDefault="0082002E">
      <w:pPr>
        <w:pStyle w:val="Spistreci4"/>
        <w:tabs>
          <w:tab w:val="right" w:leader="dot" w:pos="8272"/>
        </w:tabs>
        <w:rPr>
          <w:rStyle w:val="czeindeksu"/>
        </w:rPr>
      </w:pPr>
      <w:hyperlink w:anchor="__RefHeading__21820_573777347">
        <w:r w:rsidR="0051157B">
          <w:rPr>
            <w:rStyle w:val="czeindeksu"/>
          </w:rPr>
          <w:t>1.7.5. Dokumenty budowy</w:t>
        </w:r>
        <w:r w:rsidR="0051157B">
          <w:rPr>
            <w:rStyle w:val="czeindeksu"/>
          </w:rPr>
          <w:tab/>
          <w:t>31</w:t>
        </w:r>
      </w:hyperlink>
    </w:p>
    <w:p w:rsidR="0082002E" w:rsidRDefault="0082002E">
      <w:pPr>
        <w:pStyle w:val="Spistreci2"/>
        <w:tabs>
          <w:tab w:val="right" w:leader="dot" w:pos="8272"/>
        </w:tabs>
        <w:rPr>
          <w:rStyle w:val="czeindeksu"/>
        </w:rPr>
      </w:pPr>
      <w:hyperlink w:anchor="__RefHeading__4602_1742027378">
        <w:r w:rsidR="0051157B">
          <w:rPr>
            <w:rStyle w:val="czeindeksu"/>
          </w:rPr>
          <w:t>II.II. Część informacy</w:t>
        </w:r>
        <w:r w:rsidR="0051157B">
          <w:rPr>
            <w:rStyle w:val="czeindeksu"/>
          </w:rPr>
          <w:t>jna</w:t>
        </w:r>
        <w:r w:rsidR="0051157B">
          <w:rPr>
            <w:rStyle w:val="czeindeksu"/>
          </w:rPr>
          <w:tab/>
          <w:t>31</w:t>
        </w:r>
      </w:hyperlink>
    </w:p>
    <w:p w:rsidR="0082002E" w:rsidRDefault="0082002E">
      <w:pPr>
        <w:pStyle w:val="Spistreci3"/>
        <w:tabs>
          <w:tab w:val="right" w:leader="dot" w:pos="8272"/>
        </w:tabs>
        <w:rPr>
          <w:rStyle w:val="czeindeksu"/>
        </w:rPr>
      </w:pPr>
      <w:hyperlink w:anchor="__RefHeading__4604_1742027378">
        <w:r w:rsidR="0051157B">
          <w:rPr>
            <w:rStyle w:val="czeindeksu"/>
          </w:rPr>
          <w:t>1.32.1. Przepisy prawne i normy związane z projektowaniem i wykonaniem przedmiotu zamówienia</w:t>
        </w:r>
        <w:r w:rsidR="0051157B">
          <w:rPr>
            <w:rStyle w:val="czeindeksu"/>
          </w:rPr>
          <w:tab/>
          <w:t>31</w:t>
        </w:r>
      </w:hyperlink>
    </w:p>
    <w:p w:rsidR="0082002E" w:rsidRDefault="0082002E">
      <w:pPr>
        <w:pStyle w:val="Spistreci3"/>
        <w:tabs>
          <w:tab w:val="right" w:leader="dot" w:pos="8272"/>
        </w:tabs>
        <w:rPr>
          <w:rStyle w:val="czeindeksu"/>
        </w:rPr>
      </w:pPr>
      <w:hyperlink w:anchor="__RefHeading__4606_1742027378">
        <w:r w:rsidR="0051157B">
          <w:rPr>
            <w:rStyle w:val="czeindeksu"/>
          </w:rPr>
          <w:t>1.42.2. Dokumentacja obiektów budowlanych</w:t>
        </w:r>
        <w:r w:rsidR="0051157B">
          <w:rPr>
            <w:rStyle w:val="czeindeksu"/>
          </w:rPr>
          <w:tab/>
          <w:t>33</w:t>
        </w:r>
      </w:hyperlink>
    </w:p>
    <w:p w:rsidR="0082002E" w:rsidRDefault="0082002E">
      <w:pPr>
        <w:pStyle w:val="Spistreci3"/>
        <w:tabs>
          <w:tab w:val="right" w:leader="dot" w:pos="8272"/>
        </w:tabs>
        <w:rPr>
          <w:rStyle w:val="czeindeksu"/>
        </w:rPr>
      </w:pPr>
      <w:hyperlink w:anchor="__RefHeading__4608_1742027378">
        <w:r w:rsidR="0051157B">
          <w:rPr>
            <w:rStyle w:val="czeindeksu"/>
          </w:rPr>
          <w:t>1.52.3. Informacje o opracowaniach będących w posiadaniu Zamawiającego</w:t>
        </w:r>
        <w:r w:rsidR="0051157B">
          <w:rPr>
            <w:rStyle w:val="czeindeksu"/>
          </w:rPr>
          <w:tab/>
          <w:t>33</w:t>
        </w:r>
      </w:hyperlink>
    </w:p>
    <w:p w:rsidR="0082002E" w:rsidRDefault="0082002E">
      <w:pPr>
        <w:pStyle w:val="Spistreci3"/>
        <w:tabs>
          <w:tab w:val="right" w:leader="dot" w:pos="8272"/>
        </w:tabs>
        <w:rPr>
          <w:rStyle w:val="czeindeksu"/>
        </w:rPr>
      </w:pPr>
      <w:hyperlink w:anchor="__RefHeading__4610_1742027378">
        <w:r w:rsidR="0051157B">
          <w:rPr>
            <w:rStyle w:val="czeindeksu"/>
          </w:rPr>
          <w:t xml:space="preserve">1.62.4. Dodatkowe wytyczne inwestorskie i uwarunkowania związane z budową i jej </w:t>
        </w:r>
        <w:r w:rsidR="0051157B">
          <w:rPr>
            <w:rStyle w:val="czeindeksu"/>
          </w:rPr>
          <w:t>prowadzeniem</w:t>
        </w:r>
        <w:r w:rsidR="0051157B">
          <w:rPr>
            <w:rStyle w:val="czeindeksu"/>
          </w:rPr>
          <w:tab/>
          <w:t>33</w:t>
        </w:r>
      </w:hyperlink>
    </w:p>
    <w:p w:rsidR="0082002E" w:rsidRDefault="0082002E">
      <w:pPr>
        <w:pStyle w:val="Spistreci3"/>
        <w:tabs>
          <w:tab w:val="right" w:leader="dot" w:pos="8272"/>
        </w:tabs>
        <w:rPr>
          <w:rStyle w:val="czeindeksu"/>
        </w:rPr>
      </w:pPr>
      <w:hyperlink w:anchor="__RefHeading__4612_1742027378">
        <w:r w:rsidR="0051157B">
          <w:rPr>
            <w:rStyle w:val="czeindeksu"/>
          </w:rPr>
          <w:t>1.72.5. Dokumenty potwierdzające zgodność zamierzenia budowlanego z wymaganiami wynikającymi z odrębnych przepisów;</w:t>
        </w:r>
        <w:r w:rsidR="0051157B">
          <w:rPr>
            <w:rStyle w:val="czeindeksu"/>
          </w:rPr>
          <w:tab/>
          <w:t>33</w:t>
        </w:r>
      </w:hyperlink>
    </w:p>
    <w:p w:rsidR="0082002E" w:rsidRDefault="0082002E">
      <w:pPr>
        <w:pStyle w:val="Spistreci3"/>
        <w:tabs>
          <w:tab w:val="right" w:leader="dot" w:pos="8272"/>
        </w:tabs>
        <w:rPr>
          <w:rStyle w:val="czeindeksu"/>
        </w:rPr>
      </w:pPr>
      <w:hyperlink w:anchor="__RefHeading__4614_1742027378">
        <w:r w:rsidR="0051157B">
          <w:rPr>
            <w:rStyle w:val="czeindeksu"/>
          </w:rPr>
          <w:t>1.82.6 . Oświadczenie</w:t>
        </w:r>
        <w:r w:rsidR="0051157B">
          <w:rPr>
            <w:rStyle w:val="czeindeksu"/>
          </w:rPr>
          <w:t xml:space="preserve"> zamawiającego stwierdzające jego prawo do dysponowania nieruchomością na cele budowlane:</w:t>
        </w:r>
        <w:r w:rsidR="0051157B">
          <w:rPr>
            <w:rStyle w:val="czeindeksu"/>
          </w:rPr>
          <w:tab/>
          <w:t>33</w:t>
        </w:r>
      </w:hyperlink>
    </w:p>
    <w:p w:rsidR="0082002E" w:rsidRDefault="0082002E">
      <w:pPr>
        <w:pStyle w:val="Spistreci3"/>
        <w:tabs>
          <w:tab w:val="right" w:leader="dot" w:pos="8272"/>
        </w:tabs>
        <w:rPr>
          <w:rStyle w:val="czeindeksu"/>
        </w:rPr>
      </w:pPr>
      <w:hyperlink w:anchor="__RefHeading__4616_1742027378">
        <w:r w:rsidR="0051157B">
          <w:rPr>
            <w:rStyle w:val="czeindeksu"/>
          </w:rPr>
          <w:t>1.92.7. Inne posiadane informacje i dokumenty niezbędne do zaprojektowania robót budowlanych:</w:t>
        </w:r>
        <w:r w:rsidR="0051157B">
          <w:rPr>
            <w:rStyle w:val="czeindeksu"/>
          </w:rPr>
          <w:tab/>
          <w:t>34</w:t>
        </w:r>
      </w:hyperlink>
      <w:r>
        <w:fldChar w:fldCharType="end"/>
      </w:r>
    </w:p>
    <w:p w:rsidR="0082002E" w:rsidRDefault="0082002E">
      <w:pPr>
        <w:sectPr w:rsidR="0082002E">
          <w:type w:val="continuous"/>
          <w:pgSz w:w="11906" w:h="16838"/>
          <w:pgMar w:top="1460" w:right="1817" w:bottom="1460" w:left="1817" w:header="740" w:footer="884" w:gutter="0"/>
          <w:cols w:space="708"/>
          <w:docGrid w:linePitch="360" w:charSpace="32768"/>
        </w:sectPr>
      </w:pPr>
    </w:p>
    <w:p w:rsidR="0082002E" w:rsidRDefault="0082002E">
      <w:pPr>
        <w:pStyle w:val="Spistreci2"/>
        <w:tabs>
          <w:tab w:val="right" w:leader="dot" w:pos="8272"/>
        </w:tabs>
      </w:pPr>
      <w:hyperlink w:anchor="__RefHeading__4616_1742027378"/>
    </w:p>
    <w:p w:rsidR="0082002E" w:rsidRDefault="0082002E">
      <w:pPr>
        <w:sectPr w:rsidR="0082002E">
          <w:type w:val="continuous"/>
          <w:pgSz w:w="11906" w:h="16838"/>
          <w:pgMar w:top="1460" w:right="1817" w:bottom="1460" w:left="1817" w:header="740" w:footer="884" w:gutter="0"/>
          <w:cols w:space="708"/>
          <w:formProt w:val="0"/>
          <w:docGrid w:linePitch="360" w:charSpace="32768"/>
        </w:sectPr>
      </w:pPr>
    </w:p>
    <w:p w:rsidR="0082002E" w:rsidRDefault="0082002E"/>
    <w:p w:rsidR="0082002E" w:rsidRDefault="0082002E"/>
    <w:p w:rsidR="0082002E" w:rsidRDefault="0051157B">
      <w:pPr>
        <w:pStyle w:val="Nagwek2"/>
        <w:numPr>
          <w:ilvl w:val="0"/>
          <w:numId w:val="20"/>
        </w:numPr>
      </w:pPr>
      <w:bookmarkStart w:id="2" w:name="_Toc377109702"/>
      <w:bookmarkStart w:id="3" w:name="__RefHeading__4586_1742027378"/>
      <w:bookmarkStart w:id="4" w:name="_Toc360443751"/>
      <w:bookmarkEnd w:id="2"/>
      <w:bookmarkEnd w:id="3"/>
      <w:bookmarkEnd w:id="4"/>
      <w:r>
        <w:t>Część opisowa</w:t>
      </w:r>
    </w:p>
    <w:p w:rsidR="0082002E" w:rsidRDefault="0051157B">
      <w:pPr>
        <w:pStyle w:val="Nagwek3"/>
        <w:numPr>
          <w:ilvl w:val="1"/>
          <w:numId w:val="18"/>
        </w:numPr>
      </w:pPr>
      <w:bookmarkStart w:id="5" w:name="_Toc377109703"/>
      <w:bookmarkStart w:id="6" w:name="__RefHeading__4588_1742027378"/>
      <w:bookmarkStart w:id="7" w:name="_Toc360443752"/>
      <w:bookmarkEnd w:id="5"/>
      <w:bookmarkEnd w:id="6"/>
      <w:bookmarkEnd w:id="7"/>
      <w:r>
        <w:t>Opis ogólny przedmiotu zamówienia</w:t>
      </w:r>
    </w:p>
    <w:p w:rsidR="0082002E" w:rsidRDefault="0051157B">
      <w:pPr>
        <w:jc w:val="both"/>
      </w:pPr>
      <w:r>
        <w:t>Przedmiot zamówienia obejmuje zaprojektowanie, wykonanie i uruchomienie sieci  szerokopasmowej na terenie gminy Młodzieszyn, w oparciu o którą zrealizowany zostanie dostęp do sieci Internet i szkolenia informatyczne dla określonej przez Zamawiającego grupy</w:t>
      </w:r>
      <w:r>
        <w:t xml:space="preserve"> 366 indywidualnych gospodarstw domowych z terenu Gminy Młodzieszyn i 8 jednostek podległych – beneficjentów, projektu </w:t>
      </w:r>
      <w:r>
        <w:rPr>
          <w:color w:val="000000"/>
        </w:rPr>
        <w:t>współfinansowanego w 85% ze środków wspólnotowych w ramach Programu Operacyjnego Innowacyjna Gospodarka 2007-2013, 8. Oś Priorytetowa Spo</w:t>
      </w:r>
      <w:r>
        <w:rPr>
          <w:color w:val="000000"/>
        </w:rPr>
        <w:t xml:space="preserve">łeczeństwo informacyjne – zwiększenie innowacyjności gospodarki, Działanie 8.3 Przeciwdziałanie wykluczeniu cyfrowemu – eInclusion </w:t>
      </w:r>
      <w:r>
        <w:t>pod nazwą: „Przeciwdziałanie wykluczeniu cyfrowemu w gminie Młodzieszyn”. Sieć powinna zostać zaprojektowana w strukturze hie</w:t>
      </w:r>
      <w:r>
        <w:t>rarchicznej, składającej się z 2 podstawowych poziomów: sieci światłowodowej oraz sieci radiowej dostępowej. W projekcie zakłada się przyłączenie do sieci Internet komputerów PC, poprzez wybudowanie szkieletu światłowodowego łączącego strategiczne punkty s</w:t>
      </w:r>
      <w:r>
        <w:t>ieci oraz minimum 18 punktów dostępu radiowego na terenie Gminy Młodzieszyn.</w:t>
      </w:r>
    </w:p>
    <w:p w:rsidR="0082002E" w:rsidRDefault="0051157B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Sieć Światłowodowa:</w:t>
      </w:r>
    </w:p>
    <w:p w:rsidR="0082002E" w:rsidRDefault="0051157B">
      <w:pPr>
        <w:jc w:val="both"/>
        <w:rPr>
          <w:szCs w:val="22"/>
        </w:rPr>
      </w:pPr>
      <w:r>
        <w:t>Zadaniem sieci Światłowodowej będzie tranzyt ruchu pomiędzy urządzeniami sieci dostępowej a punktem dostępu  do Internetu – stykiem z siecią operatora telekomu</w:t>
      </w:r>
      <w:r>
        <w:t xml:space="preserve">nikacyjnego. Sieć szkieletowa </w:t>
      </w:r>
      <w:r>
        <w:lastRenderedPageBreak/>
        <w:t xml:space="preserve">musi być zrealizowana z wykorzystaniem technologii światłowodowej oraz umożliwiać transmisję w sposób niezawodny z możliwie małymi opóźnieniami. </w:t>
      </w:r>
      <w:r>
        <w:rPr>
          <w:szCs w:val="22"/>
        </w:rPr>
        <w:t>Wykonawca zaprojektuje i wykona przyłącze do punktu styku z operatorem zewnętrzny</w:t>
      </w:r>
      <w:r>
        <w:rPr>
          <w:szCs w:val="22"/>
        </w:rPr>
        <w:t>m w dowolnym punkcie węzłowym sieci przy zastrzeżeniu obowiązkowej akceptacji zamawiającego. W przypadku braku akceptacji zamawiającego wykonawca zaprojektuje i wykona punkt styku w innym punkcie węzłowym, którym będzie to możliwe technologicznie, dopuszcz</w:t>
      </w:r>
      <w:r>
        <w:rPr>
          <w:szCs w:val="22"/>
        </w:rPr>
        <w:t xml:space="preserve">one prawnie i uzasadnione ekonomicznie. </w:t>
      </w:r>
    </w:p>
    <w:p w:rsidR="0082002E" w:rsidRDefault="0051157B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Sieć dostępowa:</w:t>
      </w:r>
    </w:p>
    <w:p w:rsidR="0082002E" w:rsidRDefault="0051157B">
      <w:pPr>
        <w:jc w:val="both"/>
      </w:pPr>
      <w:r>
        <w:t>Zadaniem sieci dostępowej jest zapewnienie dostępu szerokopasmowego dla odbiorców projektu. Sieć dostępowa powinna być zbudowana z co najmniej 18 stacji bazowych plus jeden dodatkowy zestaw bazowy zl</w:t>
      </w:r>
      <w:r>
        <w:t>okalizowany w głównym węźle sieci. Cały system powinien cechować się minimalnymi parametrami określonymi w dalszej części dokumentu. Zamawiający dopuszcza rozwiązania równoważne o parametrach nie gorszych niż określone w niniejszym dokumencie. Na każdej st</w:t>
      </w:r>
      <w:r>
        <w:t>acji bazowej należy wybudować co najmniej 3 sektory systemu dostępowego 5GHz o całkowitym pokryciu zasięgiem sygnału 360° w płaszczyźnie poziomej, urządzeniami nadawczo/odbiorczymi o minimalnych parametrach określonych w dalszej części dokumentu. Dodatkowo</w:t>
      </w:r>
      <w:r>
        <w:t xml:space="preserve"> w 9 węzłach sieci należy zaprojektować i wykonać sieć wewnętrznych punktów dostępu radiowego 2,4GHz umożliwiającą instalację i podłączenie do Internetu sprzętu komputerowego o minimalnych parametrach określonych w dalszej części opracowania.</w:t>
      </w:r>
      <w:r>
        <w:rPr>
          <w:b/>
          <w:bCs/>
        </w:rPr>
        <w:t xml:space="preserve"> </w:t>
      </w:r>
      <w:r>
        <w:t>Wykonawca zob</w:t>
      </w:r>
      <w:r>
        <w:t xml:space="preserve">owiązany jest uzgodnić z Zamawiającym i opracować projekt sieci szkieletowej i dostępowej. </w:t>
      </w:r>
    </w:p>
    <w:p w:rsidR="0082002E" w:rsidRDefault="0082002E">
      <w:pPr>
        <w:jc w:val="both"/>
        <w:rPr>
          <w:rFonts w:cs="Arial"/>
          <w:sz w:val="24"/>
        </w:rPr>
      </w:pPr>
    </w:p>
    <w:p w:rsidR="0082002E" w:rsidRDefault="0082002E">
      <w:pPr>
        <w:jc w:val="both"/>
        <w:rPr>
          <w:rFonts w:cs="Arial"/>
          <w:sz w:val="24"/>
        </w:rPr>
      </w:pPr>
    </w:p>
    <w:p w:rsidR="0082002E" w:rsidRDefault="0051157B">
      <w:pPr>
        <w:pStyle w:val="Nagwek3"/>
        <w:numPr>
          <w:ilvl w:val="1"/>
          <w:numId w:val="17"/>
        </w:numPr>
      </w:pPr>
      <w:bookmarkStart w:id="8" w:name="_Toc377109704"/>
      <w:bookmarkStart w:id="9" w:name="__RefHeading__4590_1742027378"/>
      <w:bookmarkStart w:id="10" w:name="_Toc360443753"/>
      <w:bookmarkEnd w:id="8"/>
      <w:bookmarkEnd w:id="9"/>
      <w:bookmarkEnd w:id="10"/>
      <w:r>
        <w:t>Charakterystyczne parametry określające zakres robot budowlanych</w:t>
      </w:r>
    </w:p>
    <w:p w:rsidR="0082002E" w:rsidRDefault="0051157B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Branża telekomunikacyjna:</w:t>
      </w:r>
    </w:p>
    <w:p w:rsidR="0082002E" w:rsidRDefault="0051157B">
      <w:pPr>
        <w:jc w:val="both"/>
      </w:pPr>
      <w:r>
        <w:t>W zakresie robót budowlanych zostanie wybudowana światłowodowa sieć szk</w:t>
      </w:r>
      <w:r>
        <w:t>ieletowa na bazie kabli światłowodowych jednomodowych, spełniających wymagania dla transmisji w II, III i IV oknie transmisyjnym (1310nm, 1550nm i 1625nm), z kompletnym osprzętem światłowodowym w postaci muf kablowych, przełącznic światłowodowych, spliteró</w:t>
      </w:r>
      <w:r>
        <w:t>w etc. W oparciu o wybudowaną szkieletową sieć światłowodową zostanie wybudowany system bezprzewodowego dostępu do szerokopasmowego Internetu. System da możliwość montażu urządzeń 2,4/5GHz w celu wyeliminowania wykluczenia cyfrowego.</w:t>
      </w:r>
    </w:p>
    <w:p w:rsidR="0082002E" w:rsidRDefault="0051157B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Branża elektryczna:</w:t>
      </w:r>
    </w:p>
    <w:p w:rsidR="0082002E" w:rsidRDefault="0051157B">
      <w:pPr>
        <w:jc w:val="both"/>
      </w:pPr>
      <w:r>
        <w:lastRenderedPageBreak/>
        <w:t xml:space="preserve">W </w:t>
      </w:r>
      <w:r>
        <w:t>zakresie robót elektrycznych zostaną wykonane wszystkie prace związane z zasileniem urządzeń i wszystkich systemów uruchamianych na bazie światłowodowej sieci szkieletowej systemów radiowych, oraz serwerowni zapewniając im zasilanie i podtrzymanie zasilani</w:t>
      </w:r>
      <w:r>
        <w:t>a (zasilacze awaryjne typu UPS).</w:t>
      </w:r>
    </w:p>
    <w:p w:rsidR="0082002E" w:rsidRDefault="0051157B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Branża informatyczna:</w:t>
      </w:r>
    </w:p>
    <w:p w:rsidR="0082002E" w:rsidRDefault="0051157B">
      <w:pPr>
        <w:jc w:val="both"/>
      </w:pPr>
      <w:r>
        <w:t>W zakresie prac informatycznych będą wykonane wszystkie działania związane z implementacją oprogramowania użytkowego oraz testowaniem funkcjonalności wszystkich uruchamianych systemów takich jak (kontr</w:t>
      </w:r>
      <w:r>
        <w:t>ola przepustowości, kontrola poprawności pracy urządzeń – elementów sieci, zbieranie statystyk aktywności beneficjentów, system zbierania logów, Biuro Obsługi Beneficjenta itd.</w:t>
      </w:r>
    </w:p>
    <w:p w:rsidR="0082002E" w:rsidRDefault="0051157B">
      <w:pPr>
        <w:pStyle w:val="Nagwek3"/>
        <w:numPr>
          <w:ilvl w:val="1"/>
          <w:numId w:val="17"/>
        </w:numPr>
      </w:pPr>
      <w:bookmarkStart w:id="11" w:name="_Toc377109705"/>
      <w:bookmarkStart w:id="12" w:name="__RefHeading__4592_1742027378"/>
      <w:bookmarkStart w:id="13" w:name="_Toc360443754"/>
      <w:bookmarkEnd w:id="11"/>
      <w:bookmarkEnd w:id="12"/>
      <w:bookmarkEnd w:id="13"/>
      <w:r>
        <w:t>Aktualne uwarunkowania wykonania przedmiotu zamówienia</w:t>
      </w:r>
    </w:p>
    <w:p w:rsidR="0082002E" w:rsidRDefault="0051157B">
      <w:pPr>
        <w:jc w:val="both"/>
      </w:pPr>
      <w:r>
        <w:rPr>
          <w:b/>
          <w:bCs/>
        </w:rPr>
        <w:t>Teren inwestycji nie jes</w:t>
      </w:r>
      <w:r>
        <w:rPr>
          <w:b/>
          <w:bCs/>
        </w:rPr>
        <w:t xml:space="preserve">t objęty miejscowym planem zagospodarowania przestrzennego. </w:t>
      </w:r>
      <w:r>
        <w:t>Do niniejszego Programu Funkcjonalno-Użytkowego nie załączono decyzji o lokalizacji inwestycji celu publicznego, ani decyzji o lokalizacji Regionalnej Sieci Szerokopasmowej (RSS).</w:t>
      </w:r>
      <w:r>
        <w:rPr>
          <w:b/>
          <w:bCs/>
        </w:rPr>
        <w:t xml:space="preserve"> </w:t>
      </w:r>
      <w:r>
        <w:t>Nie dołączono ró</w:t>
      </w:r>
      <w:r>
        <w:t xml:space="preserve">wnież wpisu do rejestru JST prowadzących działalność telekomunikacyjną, ani decyzji Prezesa Urzędu Komunikacji Elektronicznej (UKE) o prawie do świadczenia usług telekomunikacyjnych po cenach niższych niż rynkowe oraz bez opłat. Decyzje do uzyskania przez </w:t>
      </w:r>
      <w:r>
        <w:t>Wykonawcę na rzecz Zamawiającego na etapie projektowania.</w:t>
      </w:r>
      <w:r>
        <w:rPr>
          <w:b/>
          <w:bCs/>
        </w:rPr>
        <w:t xml:space="preserve"> </w:t>
      </w:r>
      <w:r>
        <w:t>Kolejne uwarunkowania wykonania tej inwestycji określają dane techniczno-eksploatacyjne dotyczące planowanej sieci szerokopasmowej.</w:t>
      </w:r>
    </w:p>
    <w:p w:rsidR="0082002E" w:rsidRDefault="0051157B">
      <w:pPr>
        <w:jc w:val="both"/>
        <w:rPr>
          <w:b/>
          <w:bCs/>
          <w:sz w:val="22"/>
          <w:szCs w:val="24"/>
          <w:u w:val="single"/>
        </w:rPr>
      </w:pPr>
      <w:r>
        <w:rPr>
          <w:b/>
          <w:bCs/>
          <w:sz w:val="22"/>
          <w:szCs w:val="24"/>
          <w:u w:val="single"/>
        </w:rPr>
        <w:t>Dokumentacja projektowa winna być kompletna z punktu widzenia celu</w:t>
      </w:r>
      <w:r>
        <w:rPr>
          <w:b/>
          <w:bCs/>
          <w:sz w:val="22"/>
          <w:szCs w:val="24"/>
          <w:u w:val="single"/>
        </w:rPr>
        <w:t>, któremu ma służyć oraz spełniać wymogi określone przepisami:</w:t>
      </w:r>
    </w:p>
    <w:p w:rsidR="0082002E" w:rsidRDefault="0051157B">
      <w:pPr>
        <w:numPr>
          <w:ilvl w:val="0"/>
          <w:numId w:val="3"/>
        </w:numPr>
        <w:jc w:val="both"/>
      </w:pPr>
      <w:r>
        <w:rPr>
          <w:color w:val="000000"/>
        </w:rPr>
        <w:t>ustawy z dnia 7 lipca 1994 r. - Prawo budowlane (Dz. U. z 2010 r. Nr 243, poz. 1623, ze zm.)</w:t>
      </w:r>
      <w:r>
        <w:t xml:space="preserve"> oraz wydanych na jej podstawie rozporządzeń ,</w:t>
      </w:r>
    </w:p>
    <w:p w:rsidR="0082002E" w:rsidRDefault="0051157B">
      <w:pPr>
        <w:numPr>
          <w:ilvl w:val="0"/>
          <w:numId w:val="3"/>
        </w:numPr>
        <w:jc w:val="both"/>
      </w:pPr>
      <w:r>
        <w:t xml:space="preserve">ustawy z dnia 16 lipca 2004r. Prawo Telekomunikacyjne </w:t>
      </w:r>
      <w:r>
        <w:t>(Dz. U. z 2004r. Nr 171, poz. 1800 ze zm.) oraz wydanych na jej podstawie rozporządzeń,</w:t>
      </w:r>
    </w:p>
    <w:p w:rsidR="0082002E" w:rsidRDefault="0051157B">
      <w:pPr>
        <w:numPr>
          <w:ilvl w:val="0"/>
          <w:numId w:val="3"/>
        </w:numPr>
        <w:jc w:val="both"/>
        <w:rPr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ustawy z dnia 7 maja 2010 r. o wspieraniu rozwoju usług i sieci</w:t>
      </w:r>
      <w:r>
        <w:t xml:space="preserve"> </w:t>
      </w:r>
      <w:r>
        <w:rPr>
          <w:color w:val="000000"/>
          <w:shd w:val="clear" w:color="auto" w:fill="FFFFFF"/>
        </w:rPr>
        <w:t>telekomunikacyjnych (</w:t>
      </w:r>
      <w:r>
        <w:rPr>
          <w:bCs/>
          <w:color w:val="000000"/>
          <w:shd w:val="clear" w:color="auto" w:fill="FFFFFF"/>
        </w:rPr>
        <w:t>Dz. U. 2010 nr 106 poz. 675 z późn. zm.)</w:t>
      </w:r>
    </w:p>
    <w:p w:rsidR="0082002E" w:rsidRDefault="0051157B">
      <w:pPr>
        <w:numPr>
          <w:ilvl w:val="0"/>
          <w:numId w:val="3"/>
        </w:numPr>
        <w:jc w:val="both"/>
      </w:pPr>
      <w:r>
        <w:t>ustawy z dnia 27 kwietnia 2001r. Prawo Och</w:t>
      </w:r>
      <w:r>
        <w:t>rony Środowiska (Dz. U. z 2006r. Nr 129, poz. 902 ze zm.) oraz wydanych na jej podstawie rozporządzeń,</w:t>
      </w:r>
    </w:p>
    <w:p w:rsidR="0082002E" w:rsidRDefault="0051157B">
      <w:pPr>
        <w:numPr>
          <w:ilvl w:val="0"/>
          <w:numId w:val="3"/>
        </w:numPr>
        <w:jc w:val="both"/>
      </w:pPr>
      <w:r>
        <w:t>rozporządzenia Ministra Infrastruktury z dnia 2 września 2004 roku w sprawie szczegółowego zakresu i formy dokumentacji projektowej, specyfikacji technic</w:t>
      </w:r>
      <w:r>
        <w:t xml:space="preserve">znych wykonania i odbioru robót </w:t>
      </w:r>
      <w:r>
        <w:lastRenderedPageBreak/>
        <w:t>budowlanych oraz programu funkcjonalno- użytkowego (Dz. U. z 2004r. Nr 202, poz. 2072 ze zm.),</w:t>
      </w:r>
    </w:p>
    <w:p w:rsidR="0082002E" w:rsidRDefault="0051157B">
      <w:pPr>
        <w:numPr>
          <w:ilvl w:val="0"/>
          <w:numId w:val="3"/>
        </w:numPr>
        <w:jc w:val="both"/>
      </w:pPr>
      <w:r>
        <w:t>powszechnie obowiązującymi przepisami prawa i normami budowlanymi.</w:t>
      </w:r>
    </w:p>
    <w:p w:rsidR="0082002E" w:rsidRDefault="0051157B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Roboty budowlane muszą być prowadzone zgodnie z:</w:t>
      </w:r>
    </w:p>
    <w:p w:rsidR="0082002E" w:rsidRDefault="0051157B">
      <w:pPr>
        <w:numPr>
          <w:ilvl w:val="0"/>
          <w:numId w:val="4"/>
        </w:numPr>
        <w:jc w:val="both"/>
      </w:pPr>
      <w:r>
        <w:t xml:space="preserve">zatwierdzoną </w:t>
      </w:r>
      <w:r>
        <w:t>przez Zamawiającego dokumentacją projektową,</w:t>
      </w:r>
    </w:p>
    <w:p w:rsidR="0082002E" w:rsidRDefault="0051157B">
      <w:pPr>
        <w:numPr>
          <w:ilvl w:val="0"/>
          <w:numId w:val="4"/>
        </w:numPr>
        <w:jc w:val="both"/>
      </w:pPr>
      <w:r>
        <w:t xml:space="preserve">przepisami </w:t>
      </w:r>
      <w:r>
        <w:rPr>
          <w:color w:val="000000"/>
        </w:rPr>
        <w:t>ustawy z dnia 7 lipca 1994 r. - Prawo budowlane (Dz. U. z 2010 r. Nr 243, poz. 1623, ze zm.)</w:t>
      </w:r>
      <w:r>
        <w:t xml:space="preserve"> </w:t>
      </w:r>
    </w:p>
    <w:p w:rsidR="0082002E" w:rsidRDefault="0051157B">
      <w:pPr>
        <w:numPr>
          <w:ilvl w:val="0"/>
          <w:numId w:val="4"/>
        </w:numPr>
        <w:jc w:val="both"/>
      </w:pPr>
      <w:r>
        <w:t>przepisami ustawy z dnia 16 lipca 2004r. Prawo Telekomunikacyjne (Dz. U. z 2004r. Nr 171, poz. 1800 ze zm.</w:t>
      </w:r>
      <w:r>
        <w:t>),</w:t>
      </w:r>
    </w:p>
    <w:p w:rsidR="0082002E" w:rsidRDefault="0051157B">
      <w:pPr>
        <w:numPr>
          <w:ilvl w:val="0"/>
          <w:numId w:val="4"/>
        </w:numPr>
        <w:jc w:val="both"/>
      </w:pPr>
      <w:r>
        <w:t>przepisami ustawy z dnia 27 kwietnia 2001r. Prawo Ochrony Środowiska (Dz. U. z 2006r. Nr 129, poz.902 ze zm.),</w:t>
      </w:r>
    </w:p>
    <w:p w:rsidR="0082002E" w:rsidRDefault="0051157B">
      <w:pPr>
        <w:numPr>
          <w:ilvl w:val="0"/>
          <w:numId w:val="4"/>
        </w:numPr>
        <w:jc w:val="both"/>
      </w:pPr>
      <w:r>
        <w:t>powszechnie obowiązującymi przepisami prawa i normami budowlanymi.</w:t>
      </w:r>
    </w:p>
    <w:p w:rsidR="0082002E" w:rsidRDefault="0051157B">
      <w:pPr>
        <w:pStyle w:val="Nagwek3"/>
        <w:numPr>
          <w:ilvl w:val="1"/>
          <w:numId w:val="16"/>
        </w:numPr>
      </w:pPr>
      <w:bookmarkStart w:id="14" w:name="_Toc377109706"/>
      <w:bookmarkStart w:id="15" w:name="__RefHeading__4594_1742027378"/>
      <w:bookmarkStart w:id="16" w:name="_Toc360443755"/>
      <w:bookmarkEnd w:id="14"/>
      <w:bookmarkEnd w:id="15"/>
      <w:bookmarkEnd w:id="16"/>
      <w:r>
        <w:t>Ogólne właściwości funkcjonalno-użytkowe:</w:t>
      </w:r>
    </w:p>
    <w:p w:rsidR="0082002E" w:rsidRDefault="0051157B">
      <w:pPr>
        <w:jc w:val="both"/>
      </w:pPr>
      <w:r>
        <w:t>Szerokopasmowa sieć dostępu do In</w:t>
      </w:r>
      <w:r>
        <w:t>ternetu z definicji jest siecią o przepływności większej niż 144 Kb/s. To podstawowe kryterium określające funkcjonalność budowanej sieci. Ze względu na rosnący udział technologii multimedialnych i usług dostarczanych poprzez dostęp do Internetu, przyjmuje</w:t>
      </w:r>
      <w:r>
        <w:t xml:space="preserve"> się minimalny transfer danych nie mniejszy niż 2Mbps downlink/512kbps uplink. Jednostki podległe powinny otrzymać symetryczne 2 Mbps. Na wybór technologii budowy sieci wpłynęły następujące czynniki:</w:t>
      </w:r>
    </w:p>
    <w:p w:rsidR="0082002E" w:rsidRDefault="0051157B">
      <w:pPr>
        <w:numPr>
          <w:ilvl w:val="0"/>
          <w:numId w:val="5"/>
        </w:numPr>
        <w:jc w:val="both"/>
      </w:pPr>
      <w:r>
        <w:t>topologia terenu,</w:t>
      </w:r>
    </w:p>
    <w:p w:rsidR="0082002E" w:rsidRDefault="0051157B">
      <w:pPr>
        <w:numPr>
          <w:ilvl w:val="0"/>
          <w:numId w:val="5"/>
        </w:numPr>
        <w:jc w:val="both"/>
      </w:pPr>
      <w:r>
        <w:t>dostępność od lokalnych operatorów zas</w:t>
      </w:r>
      <w:r>
        <w:t>obów sieciowych,</w:t>
      </w:r>
    </w:p>
    <w:p w:rsidR="0082002E" w:rsidRDefault="0051157B">
      <w:pPr>
        <w:numPr>
          <w:ilvl w:val="0"/>
          <w:numId w:val="5"/>
        </w:numPr>
        <w:jc w:val="both"/>
      </w:pPr>
      <w:r>
        <w:t xml:space="preserve">planowany zasięgu sieci, </w:t>
      </w:r>
    </w:p>
    <w:p w:rsidR="0082002E" w:rsidRDefault="0051157B">
      <w:pPr>
        <w:numPr>
          <w:ilvl w:val="0"/>
          <w:numId w:val="5"/>
        </w:numPr>
        <w:jc w:val="both"/>
      </w:pPr>
      <w:r>
        <w:t>ilości i lokalizacji osób i jednostek samorządowych korzystających docelowo z dostępu do Internetu.</w:t>
      </w:r>
    </w:p>
    <w:p w:rsidR="0082002E" w:rsidRDefault="0051157B">
      <w:pPr>
        <w:jc w:val="both"/>
      </w:pPr>
      <w:r>
        <w:t>Mając na uwadze aspekty ekonomiczne przedsięwzięcia oraz terminy realizacji inwestycja wykonana winna być w techn</w:t>
      </w:r>
      <w:r>
        <w:t>ologii hybrydowej. Oznacza to, że zastosowane będą różnego typu media transmisji sygnału: kablowy doziemny lub podwieszany oraz radiowy. Wobec powyższego zadaniem wykonawcy będzie: zaprojektowanie sieci, uzyskanie wszelkich zgód i pozwoleń, dostawa materia</w:t>
      </w:r>
      <w:r>
        <w:t xml:space="preserve">łów </w:t>
      </w:r>
      <w:r>
        <w:lastRenderedPageBreak/>
        <w:t>i urządzeń oraz wykonanie wszelkich prac budowlanych, montażowych i instalacyjnych oraz konfiguracyjnych niezbędnych do prawidłowej i kompleksowej realizacji przedmiotu zamówienia.</w:t>
      </w:r>
    </w:p>
    <w:p w:rsidR="0082002E" w:rsidRDefault="0051157B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Realizacja sieci szerokopasmowej polegać będzie na:</w:t>
      </w:r>
    </w:p>
    <w:p w:rsidR="0082002E" w:rsidRDefault="0051157B">
      <w:pPr>
        <w:numPr>
          <w:ilvl w:val="0"/>
          <w:numId w:val="6"/>
        </w:numPr>
      </w:pPr>
      <w:r>
        <w:t>zaprojektowaniu i b</w:t>
      </w:r>
      <w:r>
        <w:t>udowie szkieletu sieci w oparciu o połączenia światłowodowe i radiowe,</w:t>
      </w:r>
    </w:p>
    <w:p w:rsidR="0082002E" w:rsidRDefault="0051157B">
      <w:pPr>
        <w:numPr>
          <w:ilvl w:val="0"/>
          <w:numId w:val="6"/>
        </w:numPr>
      </w:pPr>
      <w:r>
        <w:t>zaprojektowaniu i budowie sieci dostępowej 2,4GHz/5GHz,</w:t>
      </w:r>
    </w:p>
    <w:p w:rsidR="0082002E" w:rsidRDefault="0051157B">
      <w:pPr>
        <w:numPr>
          <w:ilvl w:val="0"/>
          <w:numId w:val="6"/>
        </w:numPr>
      </w:pPr>
      <w:r>
        <w:t>budowie wież lub masztów na potrzeby sieci dostępowej,</w:t>
      </w:r>
    </w:p>
    <w:p w:rsidR="0082002E" w:rsidRDefault="0051157B">
      <w:pPr>
        <w:numPr>
          <w:ilvl w:val="0"/>
          <w:numId w:val="6"/>
        </w:numPr>
      </w:pPr>
      <w:r>
        <w:t>budowie i instalacji dostępowych punktów klienckich,</w:t>
      </w:r>
    </w:p>
    <w:p w:rsidR="0082002E" w:rsidRDefault="0051157B">
      <w:pPr>
        <w:numPr>
          <w:ilvl w:val="0"/>
          <w:numId w:val="6"/>
        </w:numPr>
      </w:pPr>
      <w:r>
        <w:t>zaprojektowaniu i bud</w:t>
      </w:r>
      <w:r>
        <w:t>owie serwerowni we wskazanym pomieszczeniu Urzędu Gminy Młodzieszyn,</w:t>
      </w:r>
    </w:p>
    <w:p w:rsidR="0082002E" w:rsidRDefault="0051157B">
      <w:pPr>
        <w:numPr>
          <w:ilvl w:val="0"/>
          <w:numId w:val="6"/>
        </w:numPr>
      </w:pPr>
      <w:r>
        <w:t>dostawie, instalacji i wdrożeniu sytemu zarządzania siecią dostępową,</w:t>
      </w:r>
    </w:p>
    <w:p w:rsidR="0082002E" w:rsidRDefault="0051157B">
      <w:pPr>
        <w:numPr>
          <w:ilvl w:val="0"/>
          <w:numId w:val="6"/>
        </w:numPr>
      </w:pPr>
      <w:r>
        <w:t>dostawie i instalacji pozostałych urządzeń sieciowych, informatycznych i teleinformatycznych wraz z uruchomieniem cał</w:t>
      </w:r>
      <w:r>
        <w:t>ej, zrealizowanej sieci szerokopasmowej,</w:t>
      </w:r>
    </w:p>
    <w:p w:rsidR="0082002E" w:rsidRDefault="0051157B">
      <w:pPr>
        <w:numPr>
          <w:ilvl w:val="0"/>
          <w:numId w:val="6"/>
        </w:numPr>
      </w:pPr>
      <w:r>
        <w:t>dostarczeniu i konfiguracji urządzenia  odbiorczego.</w:t>
      </w:r>
    </w:p>
    <w:p w:rsidR="0082002E" w:rsidRDefault="0051157B">
      <w:pPr>
        <w:numPr>
          <w:ilvl w:val="0"/>
          <w:numId w:val="6"/>
        </w:numPr>
      </w:pPr>
      <w:r>
        <w:t>serwisu sprzętu i oprogramowani.</w:t>
      </w:r>
    </w:p>
    <w:p w:rsidR="0082002E" w:rsidRPr="00EE4928" w:rsidRDefault="0051157B" w:rsidP="00EE4928">
      <w:pPr>
        <w:pStyle w:val="Akapitzlist"/>
        <w:numPr>
          <w:ilvl w:val="0"/>
          <w:numId w:val="6"/>
        </w:numPr>
      </w:pPr>
      <w:r w:rsidRPr="00EE4928">
        <w:t>Dostarczaniu Internetu 366 Beneficjentom Ostatecznym i 8 Jednostkom Podległym.</w:t>
      </w:r>
    </w:p>
    <w:p w:rsidR="0082002E" w:rsidRDefault="0051157B">
      <w:pPr>
        <w:jc w:val="both"/>
      </w:pPr>
      <w:r>
        <w:t xml:space="preserve">Za pośrednictwem sieci dostępowej odbiorcy </w:t>
      </w:r>
      <w:r>
        <w:t>projektu uzyskają dostęp do sieci szerokopasmowej. Punkty dostępowe muszą działać z mocami nie większymi niż określone w odpowiednich normach i przepisach. Urządzenia klienckie, instalowane będą bezpośrednio u odbiorców projektu wskazanych przez Zamawiając</w:t>
      </w:r>
      <w:r>
        <w:t>ego na podstawie przeprowadzonego naboru.</w:t>
      </w:r>
    </w:p>
    <w:p w:rsidR="0082002E" w:rsidRDefault="0051157B">
      <w:pPr>
        <w:pStyle w:val="Nagwek3"/>
        <w:numPr>
          <w:ilvl w:val="1"/>
          <w:numId w:val="16"/>
        </w:numPr>
      </w:pPr>
      <w:bookmarkStart w:id="17" w:name="_Toc377109707"/>
      <w:bookmarkStart w:id="18" w:name="__RefHeading__4596_1742027378"/>
      <w:bookmarkStart w:id="19" w:name="_Toc360443756"/>
      <w:bookmarkEnd w:id="17"/>
      <w:bookmarkEnd w:id="18"/>
      <w:bookmarkEnd w:id="19"/>
      <w:r>
        <w:t xml:space="preserve"> Szczegółowe właściwości funkcjonalno-użytkowe</w:t>
      </w:r>
    </w:p>
    <w:p w:rsidR="0082002E" w:rsidRDefault="0082002E">
      <w:pPr>
        <w:rPr>
          <w:sz w:val="24"/>
        </w:rPr>
      </w:pPr>
    </w:p>
    <w:p w:rsidR="0082002E" w:rsidRDefault="0051157B">
      <w:pPr>
        <w:pStyle w:val="Bezodstpw"/>
        <w:numPr>
          <w:ilvl w:val="2"/>
          <w:numId w:val="16"/>
        </w:numPr>
        <w:rPr>
          <w:sz w:val="24"/>
        </w:rPr>
      </w:pPr>
      <w:r>
        <w:rPr>
          <w:sz w:val="24"/>
        </w:rPr>
        <w:t>Sieć szkieletowa (światłowodowa i radioliniowa)</w:t>
      </w:r>
    </w:p>
    <w:p w:rsidR="0082002E" w:rsidRDefault="0082002E">
      <w:pPr>
        <w:jc w:val="both"/>
      </w:pPr>
    </w:p>
    <w:p w:rsidR="0082002E" w:rsidRDefault="0051157B">
      <w:pPr>
        <w:pStyle w:val="Akapitzlist"/>
        <w:numPr>
          <w:ilvl w:val="3"/>
          <w:numId w:val="16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Sieć światłowodowa:</w:t>
      </w:r>
    </w:p>
    <w:p w:rsidR="0082002E" w:rsidRDefault="0051157B">
      <w:pPr>
        <w:jc w:val="both"/>
      </w:pPr>
      <w:r>
        <w:rPr>
          <w:color w:val="000000"/>
        </w:rPr>
        <w:t>Na warstwie optycznej sieci posadowione zostaną urządzenia aktywne systemu GEPON (Gigabit Etherne</w:t>
      </w:r>
      <w:r>
        <w:rPr>
          <w:color w:val="000000"/>
        </w:rPr>
        <w:t xml:space="preserve">t Passive Optical Network) oraz dostęp bezprzewodowy. W zakresie prac informatycznych </w:t>
      </w:r>
      <w:r>
        <w:rPr>
          <w:color w:val="000000"/>
        </w:rPr>
        <w:lastRenderedPageBreak/>
        <w:t xml:space="preserve">będą wykonane wszystkie działania związane z implementacją oprogramowania użytkowego oraz testowaniem funkcjonalności wszystkich uruchamianych systemów. </w:t>
      </w:r>
      <w:r>
        <w:t>Jako medium trans</w:t>
      </w:r>
      <w:r>
        <w:t>misyjne przewidziano kabel światłowodowy jednodomowy (9/125um) 48j (czterdzieści osiem) włókien w warstwie szkieletu i 6j (sześć) jako przyłącza do sieci szkieletowej.</w:t>
      </w:r>
    </w:p>
    <w:p w:rsidR="0082002E" w:rsidRDefault="0051157B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Budowa sieci w technologii FITL (Fiber In The Loop):</w:t>
      </w:r>
    </w:p>
    <w:p w:rsidR="0082002E" w:rsidRDefault="0051157B">
      <w:pPr>
        <w:jc w:val="both"/>
      </w:pPr>
      <w:r>
        <w:t>FITL to różne rodzaje abonenckiej s</w:t>
      </w:r>
      <w:r>
        <w:t xml:space="preserve">ieci światłowodowej, w której głównym medium transmisyjnym jest światłowód. </w:t>
      </w:r>
      <w:r>
        <w:rPr>
          <w:lang w:val="en-US"/>
        </w:rPr>
        <w:t xml:space="preserve">Najczęściej stosowane struktury: FTTC (Fiber To The Curb), FTTB (Fiber To The Building), FTTH (Fiber To The Home). </w:t>
      </w:r>
      <w:r>
        <w:t>Światłowodowa technologia FITL obejmuje dystrybucję przez pasywne</w:t>
      </w:r>
      <w:r>
        <w:t xml:space="preserve"> węzły optyczne PON (Passive Optical Network) i aktywne AON (Active Optical Network).  </w:t>
      </w:r>
    </w:p>
    <w:p w:rsidR="0082002E" w:rsidRDefault="0051157B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PON – Pasywne Sieci Optyczne:</w:t>
      </w:r>
    </w:p>
    <w:p w:rsidR="0082002E" w:rsidRDefault="0051157B">
      <w:pPr>
        <w:jc w:val="both"/>
      </w:pPr>
      <w:r>
        <w:t>Wymaga się, aby jako medium przekazywania danych, wykorzystać światłowód jednomodowy. Pojemność światłowodu może być dzielona na max. 32 p</w:t>
      </w:r>
      <w:r>
        <w:t>unkty końcowe (32 abonentów zlokalizowanych obok siebie) przez bierne rozdzielanie sygnału pomiędzy tymi punktami. Sygnał ma być rozdzielany przez tzw. pasywne splitery optyczne, czyli pasywne urządzenia rozdzielające, które będą rozmieszczone w różnych mi</w:t>
      </w:r>
      <w:r>
        <w:t>ejscach sieci PON. Sieć ta może przyjmować postać drzewa, gwiazdy itp. Zastosowanie urządzeń aktywnych (czyli wymagających jakiegoś rodzaju zasilania) jest przewidziane tylko w końcowych węzłach sieci.</w:t>
      </w:r>
    </w:p>
    <w:p w:rsidR="0082002E" w:rsidRDefault="0051157B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Wśród elementów sieci PON wyróżnia się:</w:t>
      </w:r>
    </w:p>
    <w:p w:rsidR="0082002E" w:rsidRDefault="0051157B">
      <w:pPr>
        <w:numPr>
          <w:ilvl w:val="0"/>
          <w:numId w:val="7"/>
        </w:numPr>
        <w:jc w:val="both"/>
      </w:pPr>
      <w:r>
        <w:t>urządzenia dys</w:t>
      </w:r>
      <w:r>
        <w:t xml:space="preserve">trybucyjne OLT (Optical Line Termination), zwane również centralnymi jednostkami </w:t>
      </w:r>
    </w:p>
    <w:p w:rsidR="0082002E" w:rsidRDefault="0051157B">
      <w:pPr>
        <w:numPr>
          <w:ilvl w:val="0"/>
          <w:numId w:val="7"/>
        </w:numPr>
        <w:jc w:val="both"/>
      </w:pPr>
      <w:r>
        <w:t xml:space="preserve">urządzenia zakańczające sieć optyczną u odbiorców ONT (Optical Network Termination), zwane terminalami abonenckimi </w:t>
      </w:r>
    </w:p>
    <w:p w:rsidR="0082002E" w:rsidRDefault="0051157B">
      <w:pPr>
        <w:numPr>
          <w:ilvl w:val="0"/>
          <w:numId w:val="7"/>
        </w:numPr>
        <w:jc w:val="both"/>
      </w:pPr>
      <w:r>
        <w:t>urządzenia zakańczające sieć optyczną w lokalnym punkcie d</w:t>
      </w:r>
      <w:r>
        <w:t>ystrybucyjnym ONU (Optical Network Unit).</w:t>
      </w:r>
    </w:p>
    <w:p w:rsidR="0082002E" w:rsidRDefault="0051157B">
      <w:pPr>
        <w:jc w:val="both"/>
      </w:pPr>
      <w:r>
        <w:t>Pasywna Sieć Optyczna ma bazować na standardzie IEEE 802.3ah EFM. Światłowodowa sieć dostępowa ma za zadanie zapewnienie wysokiej jakości, ogromnych przepustowości – gotowych na przyszłe, nawet jeszcze nie zdefinio</w:t>
      </w:r>
      <w:r>
        <w:t>wane usługi.</w:t>
      </w:r>
    </w:p>
    <w:p w:rsidR="0082002E" w:rsidRDefault="0051157B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PON ma umożliwiać dostarczanie abonentom m.in.:</w:t>
      </w:r>
    </w:p>
    <w:p w:rsidR="0082002E" w:rsidRDefault="0051157B">
      <w:pPr>
        <w:numPr>
          <w:ilvl w:val="0"/>
          <w:numId w:val="8"/>
        </w:numPr>
        <w:jc w:val="both"/>
      </w:pPr>
      <w:r>
        <w:t>usług szerokopasmowej transmisji danych</w:t>
      </w:r>
    </w:p>
    <w:p w:rsidR="0082002E" w:rsidRDefault="0051157B">
      <w:pPr>
        <w:numPr>
          <w:ilvl w:val="0"/>
          <w:numId w:val="8"/>
        </w:numPr>
        <w:jc w:val="both"/>
      </w:pPr>
      <w:r>
        <w:t>usług telefonicznych w technologii Voice over IP</w:t>
      </w:r>
    </w:p>
    <w:p w:rsidR="0082002E" w:rsidRDefault="0051157B">
      <w:pPr>
        <w:numPr>
          <w:ilvl w:val="0"/>
          <w:numId w:val="8"/>
        </w:numPr>
        <w:jc w:val="both"/>
      </w:pPr>
      <w:r>
        <w:lastRenderedPageBreak/>
        <w:t>usług RF Video (analogowej rozsiewczej telewizji kablowej)</w:t>
      </w:r>
    </w:p>
    <w:p w:rsidR="0082002E" w:rsidRDefault="0051157B">
      <w:pPr>
        <w:numPr>
          <w:ilvl w:val="0"/>
          <w:numId w:val="8"/>
        </w:numPr>
        <w:jc w:val="both"/>
      </w:pPr>
      <w:r>
        <w:t>usług Video over IP (telewizja rozsiewcza czy t</w:t>
      </w:r>
      <w:r>
        <w:t>eż telewizja na żądanie)</w:t>
      </w:r>
    </w:p>
    <w:p w:rsidR="0082002E" w:rsidRDefault="0051157B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Wymogi względem technologii PON:</w:t>
      </w:r>
    </w:p>
    <w:p w:rsidR="0082002E" w:rsidRDefault="0051157B">
      <w:pPr>
        <w:numPr>
          <w:ilvl w:val="0"/>
          <w:numId w:val="9"/>
        </w:numPr>
        <w:jc w:val="both"/>
      </w:pPr>
      <w:r>
        <w:t>zapewniona duża odporność sieci na zakłócenia transmisji;</w:t>
      </w:r>
    </w:p>
    <w:p w:rsidR="0082002E" w:rsidRDefault="0051157B">
      <w:pPr>
        <w:numPr>
          <w:ilvl w:val="0"/>
          <w:numId w:val="9"/>
        </w:numPr>
        <w:jc w:val="both"/>
      </w:pPr>
      <w:r>
        <w:t>zapewniony duży zasięg od węzła usługowego do terminala abonenckiego</w:t>
      </w:r>
    </w:p>
    <w:p w:rsidR="0082002E" w:rsidRDefault="0051157B">
      <w:pPr>
        <w:numPr>
          <w:ilvl w:val="0"/>
          <w:numId w:val="9"/>
        </w:numPr>
        <w:jc w:val="both"/>
      </w:pPr>
      <w:r>
        <w:t>możliwością powiększania przepływności (do kilkudziesięciu Gbit/s) przy</w:t>
      </w:r>
      <w:r>
        <w:t xml:space="preserve"> pomocy technik zwielokrotniania WDM lub DWDM bez potrzeby wymiany najbardziej kosztownego składnika sieci, którym jest medium transmisyjne;</w:t>
      </w:r>
    </w:p>
    <w:p w:rsidR="0082002E" w:rsidRDefault="0051157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Budowa kabli światłowodowych:</w:t>
      </w:r>
    </w:p>
    <w:p w:rsidR="0082002E" w:rsidRDefault="0051157B">
      <w:pPr>
        <w:jc w:val="both"/>
      </w:pPr>
      <w:r>
        <w:t>Kable światłowodowe będą układane w rurociągu kablowym. Istnieje możliwość podwieszan</w:t>
      </w:r>
      <w:r>
        <w:t>ia kabli światłowodowych na podbudowie sieci niskiego napięcia. Wykonawca samodzielnie dokona dodatkowych uzgodnień z ZE i pokryje dodatkowe koszty. Standard układanie linii kablowych będzie zgodny z normami budowlanymi i branżowymi w tym ZN-96-T001. Kable</w:t>
      </w:r>
      <w:r>
        <w:t xml:space="preserve"> światłowodowe instalowane będą w odcinkach fabrykacyjnych nie dłuższych niż 2km. Łączenie odcinków odbywać się będzie w mufach kablowych i zakopywanych zasobnikach. W niektórych lokalizacjach ze względu na ukształtowanie terenu i duży koszt budowy tradycy</w:t>
      </w:r>
      <w:r>
        <w:t>jnej kanalizacji teletechnicznej koncepcja zakłada podwieszenie kabli światłowodowych na istniejących słupach energetycznych. Przed zastosowaniem tej metody Wykonawca ma udowodnić, że pomoże to skrócić czas realizacji przedsięwzięcia oraz zmniejszy nakłady</w:t>
      </w:r>
      <w:r>
        <w:t xml:space="preserve"> inwestycyjne. Do budowy infrastruktury doziemnej używane będą specjalne kable w powłokach umożliwiających bezpośrednie zakopanie kabli w ziemi. Do podwieszania na słupach przeznaczone są specjalnie wzmacniane kable światłowodowe. Obowiązkiem Wykonawcy sie</w:t>
      </w:r>
      <w:r>
        <w:t xml:space="preserve">ci dostępowej jest uzgodnienie z właścicielem gruntów i słupów energetycznych możliwość budowy kabli światłowodowych na istniejącej podbudowie, a w przypadku, gdy podbudowa nie spełnia warunków technicznych zaprojektowanie odpowiedniej infrastruktury. </w:t>
      </w:r>
    </w:p>
    <w:p w:rsidR="0082002E" w:rsidRDefault="0051157B">
      <w:pPr>
        <w:jc w:val="both"/>
      </w:pPr>
      <w:r>
        <w:rPr>
          <w:color w:val="000000"/>
        </w:rPr>
        <w:t>W z</w:t>
      </w:r>
      <w:r>
        <w:rPr>
          <w:color w:val="000000"/>
        </w:rPr>
        <w:t>akresie robót budowlanych zostanie wybudowana światłowodowa sieć szkieletowa na bazie kabli światłowodowych jednomodowych, spełniających wymagania dla transmisji w oknie transmisyjnym (1310nm, 1490nm, 1550nm i 1625nm), z kompletnym osprzętem światłowodowym</w:t>
      </w:r>
      <w:r>
        <w:rPr>
          <w:color w:val="000000"/>
        </w:rPr>
        <w:t xml:space="preserve"> w postaci muf kablowych, przełącznic światłowodowych, spliterów etc. </w:t>
      </w:r>
      <w:r>
        <w:t xml:space="preserve">Zakończenia kabli realizowane będą złączami SC FUSE CONNECT lub równoważnymi </w:t>
      </w:r>
      <w:r>
        <w:rPr>
          <w:color w:val="000000"/>
        </w:rPr>
        <w:t xml:space="preserve"> SC/APC</w:t>
      </w:r>
      <w:r>
        <w:t>. Jako element sieci umożliwiający podział mocy optycznej należy użyć splitery TYPU PLC symetryczne lu</w:t>
      </w:r>
      <w:r>
        <w:t>b równoważne zgodnie projektem. Należy wykonać kompletne pomiary kabli optotelekomunikacyjnych. Pomiary powinny być wykonane na długości fali 1310/1490/1550/1625nm. Na wszystkich liniach światłowodowych powinny być wykonane pomiary reflektometryczne i tran</w:t>
      </w:r>
      <w:r>
        <w:t xml:space="preserve">smisyjne metodą wtrąceniową (IL,ORL) jak też pomiary dyspersji chromatycznej (CD), dyspersji polaryzacyjne (PMD) oraz analizy widma (OSA). Sieć </w:t>
      </w:r>
      <w:r>
        <w:lastRenderedPageBreak/>
        <w:t>budowana ma być w architekturze punkt – wielopunkt P2MP, jako pasywna sieć optyczna GEPON (Gigabit Ethernet Pass</w:t>
      </w:r>
      <w:r>
        <w:t>ive Optical Network).</w:t>
      </w:r>
    </w:p>
    <w:p w:rsidR="0082002E" w:rsidRDefault="0051157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Parametry:</w:t>
      </w:r>
    </w:p>
    <w:p w:rsidR="0082002E" w:rsidRDefault="0051157B">
      <w:pPr>
        <w:ind w:left="360" w:hanging="360"/>
      </w:pPr>
      <w:r>
        <w:t>a)</w:t>
      </w:r>
      <w:r>
        <w:tab/>
        <w:t>Zdefiniowane przez standard IEEE 802.3ah</w:t>
      </w:r>
    </w:p>
    <w:p w:rsidR="0082002E" w:rsidRDefault="0051157B">
      <w:pPr>
        <w:ind w:left="360" w:hanging="360"/>
      </w:pPr>
      <w:r>
        <w:t>b)</w:t>
      </w:r>
      <w:r>
        <w:tab/>
        <w:t>Składa się z OLT, ONU i ODN</w:t>
      </w:r>
    </w:p>
    <w:p w:rsidR="0082002E" w:rsidRDefault="0051157B">
      <w:pPr>
        <w:ind w:left="360" w:hanging="360"/>
      </w:pPr>
      <w:r>
        <w:t>c)</w:t>
      </w:r>
      <w:r>
        <w:tab/>
        <w:t>Oparta na technologii Ethernet</w:t>
      </w:r>
    </w:p>
    <w:p w:rsidR="0082002E" w:rsidRDefault="0051157B">
      <w:pPr>
        <w:ind w:left="360" w:hanging="360"/>
      </w:pPr>
      <w:r>
        <w:t>d)</w:t>
      </w:r>
      <w:r>
        <w:tab/>
        <w:t>Zasięg do 20 km.</w:t>
      </w:r>
    </w:p>
    <w:p w:rsidR="0082002E" w:rsidRDefault="0051157B">
      <w:pPr>
        <w:ind w:left="360" w:hanging="360"/>
      </w:pPr>
      <w:r>
        <w:t>e)</w:t>
      </w:r>
      <w:r>
        <w:tab/>
        <w:t>Splitery 1:2 – 1:8, 1:32 – 1:64</w:t>
      </w:r>
    </w:p>
    <w:p w:rsidR="0082002E" w:rsidRDefault="0051157B">
      <w:pPr>
        <w:ind w:left="360" w:hanging="360"/>
      </w:pPr>
      <w:r>
        <w:t>f)</w:t>
      </w:r>
      <w:r>
        <w:tab/>
        <w:t>Transmisja po jednym włóknie światłowodu</w:t>
      </w:r>
    </w:p>
    <w:p w:rsidR="0082002E" w:rsidRDefault="0051157B">
      <w:pPr>
        <w:ind w:left="360" w:hanging="360"/>
      </w:pPr>
      <w:r>
        <w:t>g)</w:t>
      </w:r>
      <w:r>
        <w:tab/>
        <w:t xml:space="preserve">Długości </w:t>
      </w:r>
      <w:r>
        <w:t>fal: Tx - 1490nm; Rx - 1310nm</w:t>
      </w:r>
    </w:p>
    <w:p w:rsidR="0082002E" w:rsidRDefault="0051157B">
      <w:pPr>
        <w:ind w:left="360" w:hanging="360"/>
      </w:pPr>
      <w:r>
        <w:t>h)</w:t>
      </w:r>
      <w:r>
        <w:tab/>
        <w:t>Przepływność do 1Gb/s symetrycznie</w:t>
      </w:r>
    </w:p>
    <w:p w:rsidR="0082002E" w:rsidRDefault="0051157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Parametry urządzeń OLT:</w:t>
      </w:r>
    </w:p>
    <w:p w:rsidR="0082002E" w:rsidRDefault="0051157B">
      <w:pPr>
        <w:ind w:left="360" w:hanging="360"/>
      </w:pPr>
      <w:r>
        <w:rPr>
          <w:rFonts w:cs="Arial"/>
        </w:rPr>
        <w:t>a)</w:t>
      </w:r>
      <w:r>
        <w:rPr>
          <w:rFonts w:cs="Arial"/>
        </w:rPr>
        <w:tab/>
      </w:r>
      <w:r>
        <w:t>2 karty liniowe OLT (8 niezależnych linii PON)</w:t>
      </w:r>
    </w:p>
    <w:p w:rsidR="0082002E" w:rsidRDefault="0051157B">
      <w:pPr>
        <w:ind w:left="360" w:hanging="360"/>
      </w:pPr>
      <w:r>
        <w:rPr>
          <w:rFonts w:cs="Arial"/>
        </w:rPr>
        <w:t>b)</w:t>
      </w:r>
      <w:r>
        <w:rPr>
          <w:rFonts w:cs="Arial"/>
        </w:rPr>
        <w:tab/>
      </w:r>
      <w:r>
        <w:t>8 portów 1Gb/s, po 4 na kartę</w:t>
      </w:r>
    </w:p>
    <w:p w:rsidR="0082002E" w:rsidRDefault="0051157B">
      <w:pPr>
        <w:ind w:left="360" w:hanging="360"/>
      </w:pPr>
      <w:r>
        <w:rPr>
          <w:rFonts w:cs="Arial"/>
        </w:rPr>
        <w:t>c)</w:t>
      </w:r>
      <w:r>
        <w:rPr>
          <w:rFonts w:cs="Arial"/>
        </w:rPr>
        <w:tab/>
      </w:r>
      <w:r>
        <w:t>obsługa 256 ONU (8 sieci PON po 32 ONU)</w:t>
      </w:r>
    </w:p>
    <w:p w:rsidR="0082002E" w:rsidRDefault="0051157B">
      <w:pPr>
        <w:ind w:left="360" w:hanging="360"/>
      </w:pPr>
      <w:r>
        <w:rPr>
          <w:rFonts w:cs="Arial"/>
        </w:rPr>
        <w:t>d)</w:t>
      </w:r>
      <w:r>
        <w:rPr>
          <w:rFonts w:cs="Arial"/>
        </w:rPr>
        <w:tab/>
      </w:r>
      <w:r>
        <w:t>wbudowane karta MPU do zarządzania</w:t>
      </w:r>
    </w:p>
    <w:p w:rsidR="0082002E" w:rsidRDefault="0051157B">
      <w:pPr>
        <w:ind w:left="360" w:hanging="360"/>
      </w:pPr>
      <w:r>
        <w:rPr>
          <w:rFonts w:cs="Arial"/>
        </w:rPr>
        <w:t>e)</w:t>
      </w:r>
      <w:r>
        <w:rPr>
          <w:rFonts w:cs="Arial"/>
        </w:rPr>
        <w:tab/>
      </w:r>
      <w:r>
        <w:t>2 moduły zasilające (AC+DC lub DC+DC)</w:t>
      </w:r>
    </w:p>
    <w:p w:rsidR="0082002E" w:rsidRDefault="0051157B">
      <w:pPr>
        <w:ind w:left="360" w:hanging="360"/>
      </w:pPr>
      <w:r>
        <w:rPr>
          <w:rFonts w:cs="Arial"/>
        </w:rPr>
        <w:t>f)</w:t>
      </w:r>
      <w:r>
        <w:rPr>
          <w:rFonts w:cs="Arial"/>
        </w:rPr>
        <w:tab/>
      </w:r>
      <w:r>
        <w:t>Złącza światłowodowe SC</w:t>
      </w:r>
    </w:p>
    <w:p w:rsidR="0082002E" w:rsidRDefault="0051157B">
      <w:pPr>
        <w:ind w:left="360" w:hanging="360"/>
      </w:pPr>
      <w:r>
        <w:rPr>
          <w:rFonts w:cs="Arial"/>
        </w:rPr>
        <w:t>g)</w:t>
      </w:r>
      <w:r>
        <w:rPr>
          <w:rFonts w:cs="Arial"/>
        </w:rPr>
        <w:tab/>
      </w:r>
      <w:r>
        <w:t>Kompaktowa obudowa 19” 1U</w:t>
      </w:r>
    </w:p>
    <w:p w:rsidR="0082002E" w:rsidRDefault="0051157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Parametry urządzeń ONU:</w:t>
      </w:r>
    </w:p>
    <w:p w:rsidR="0082002E" w:rsidRDefault="0051157B">
      <w:pPr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</w:t>
      </w:r>
      <w:r>
        <w:rPr>
          <w:color w:val="000000"/>
          <w:sz w:val="22"/>
          <w:szCs w:val="22"/>
        </w:rPr>
        <w:tab/>
        <w:t>4 porty 10/100 BaseT</w:t>
      </w:r>
    </w:p>
    <w:p w:rsidR="0082002E" w:rsidRDefault="0051157B">
      <w:pPr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ab/>
        <w:t>Złącza światłowodowe SC</w:t>
      </w:r>
    </w:p>
    <w:p w:rsidR="0082002E" w:rsidRDefault="0051157B">
      <w:pPr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</w:t>
      </w:r>
      <w:r>
        <w:rPr>
          <w:color w:val="000000"/>
          <w:sz w:val="22"/>
          <w:szCs w:val="22"/>
        </w:rPr>
        <w:tab/>
        <w:t>Zasilanie: zewnętrzny zasilacz 12VDC</w:t>
      </w:r>
    </w:p>
    <w:p w:rsidR="0082002E" w:rsidRDefault="0051157B">
      <w:pPr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d)</w:t>
      </w:r>
      <w:r>
        <w:rPr>
          <w:color w:val="000000"/>
          <w:sz w:val="22"/>
          <w:szCs w:val="22"/>
        </w:rPr>
        <w:tab/>
        <w:t>Wspiera ToS/802.1p QoS</w:t>
      </w:r>
    </w:p>
    <w:p w:rsidR="0082002E" w:rsidRDefault="0051157B">
      <w:pPr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e)</w:t>
      </w:r>
      <w:r>
        <w:rPr>
          <w:color w:val="000000"/>
          <w:sz w:val="22"/>
          <w:szCs w:val="22"/>
        </w:rPr>
        <w:tab/>
        <w:t xml:space="preserve">Obsługuje </w:t>
      </w:r>
      <w:r>
        <w:rPr>
          <w:color w:val="000000"/>
          <w:sz w:val="22"/>
          <w:szCs w:val="22"/>
        </w:rPr>
        <w:t>tablice 16 VLAN oraz 64 MAC</w:t>
      </w:r>
    </w:p>
    <w:p w:rsidR="0082002E" w:rsidRDefault="0051157B">
      <w:pPr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f)</w:t>
      </w:r>
      <w:r>
        <w:rPr>
          <w:color w:val="000000"/>
          <w:sz w:val="22"/>
          <w:szCs w:val="22"/>
        </w:rPr>
        <w:tab/>
        <w:t>Obsługuje protokół IGMP V1 i V2</w:t>
      </w:r>
    </w:p>
    <w:p w:rsidR="0082002E" w:rsidRDefault="0051157B">
      <w:pPr>
        <w:pStyle w:val="Akapitzlist"/>
        <w:numPr>
          <w:ilvl w:val="3"/>
          <w:numId w:val="16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Wymagania minimalne dla systemu cyfrowych linii radiowych punkt-punkt.</w:t>
      </w:r>
    </w:p>
    <w:p w:rsidR="0082002E" w:rsidRDefault="0051157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both"/>
        <w:rPr>
          <w:color w:val="000000"/>
        </w:rPr>
      </w:pPr>
      <w:r>
        <w:rPr>
          <w:color w:val="000000"/>
        </w:rPr>
        <w:t xml:space="preserve">Wykonawca dostarczy, zainstaluje na szkielecie sieci i uruchomi cyfrowe linie radiowe pracujące w paśmie licencjonowanym. </w:t>
      </w:r>
      <w:r>
        <w:rPr>
          <w:color w:val="000000"/>
        </w:rPr>
        <w:t>Ilość linii radiowych ustali Wykonawca na etapie przygotowywania dokumentacji projektowej. Linie radiowe służyć będą do połączenia punktów dostępowych (w lokalizacjach bez światłowodów) z szkieletem sieci. Minimalna przepustowość linii radiowej wynosi 50mb</w:t>
      </w:r>
      <w:r>
        <w:rPr>
          <w:color w:val="000000"/>
        </w:rPr>
        <w:t>ps.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System radioliniowy– wymagania ogólne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</w:rPr>
      </w:pPr>
      <w:r>
        <w:rPr>
          <w:rFonts w:cs="Calibri"/>
        </w:rPr>
        <w:t xml:space="preserve">- System który obsługuje pasma licencjonowane: 10,5, 13, 18, 23, 26, 28, 32, 38, 42GHz 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</w:rPr>
      </w:pPr>
      <w:r>
        <w:rPr>
          <w:rFonts w:cs="Calibri"/>
        </w:rPr>
        <w:t>- System powinien posiadać budowę typu Split, czyli jednostkę Indoorową (IDU) i Outdoorową (ODU), przy czym jednostka Indoorow</w:t>
      </w:r>
      <w:r>
        <w:rPr>
          <w:rFonts w:cs="Calibri"/>
        </w:rPr>
        <w:t>a powinna być niezależna od częstotliwości.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</w:rPr>
      </w:pPr>
      <w:r>
        <w:rPr>
          <w:rFonts w:cs="Calibri"/>
        </w:rPr>
        <w:t xml:space="preserve">- System powinien oferować możliwość pracy w trybie bez protekcji 1+0 oraz z protekcją mikrofalową typu 1+1 w jednym IDU 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</w:rPr>
      </w:pPr>
      <w:r>
        <w:rPr>
          <w:rFonts w:cs="Calibri"/>
        </w:rPr>
        <w:t xml:space="preserve">- System powinien umożliwiać przejście na modulację 2048QAM bez wymiany zakupionego </w:t>
      </w:r>
      <w:r>
        <w:rPr>
          <w:rFonts w:cs="Calibri"/>
        </w:rPr>
        <w:t>sprzętu (licencja).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</w:rPr>
      </w:pPr>
      <w:r>
        <w:rPr>
          <w:rFonts w:cs="Calibri"/>
        </w:rPr>
        <w:t>- Ze względu na wysoki koszt licencji UKE Zamawiający określa jak najwyższą przepustowość radiolinii w danym kanale: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</w:rPr>
      </w:pPr>
      <w:r>
        <w:rPr>
          <w:rFonts w:cs="Calibri"/>
        </w:rPr>
        <w:t>- na kanał 7MHz – nie mniej niż 40Mb/s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</w:rPr>
      </w:pPr>
      <w:r>
        <w:rPr>
          <w:rFonts w:cs="Calibri"/>
        </w:rPr>
        <w:t>- na kanał 14MHz- nie mniej niż 80Mb/s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</w:rPr>
      </w:pPr>
      <w:r>
        <w:rPr>
          <w:rFonts w:cs="Calibri"/>
        </w:rPr>
        <w:t>- na kanał 28MHz – nie mniej niż 200Mb/s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</w:rPr>
      </w:pPr>
      <w:r>
        <w:rPr>
          <w:rFonts w:cs="Calibri"/>
        </w:rPr>
        <w:t>- na kanał 56MHz – nie mniej niż 400Mb/s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</w:rPr>
      </w:pPr>
      <w:r>
        <w:rPr>
          <w:rFonts w:cs="Calibri"/>
        </w:rPr>
        <w:t>W/w przepustowości radiolinii liczone są dla ramek Ethernet o długości 1,5 kB.</w:t>
      </w:r>
    </w:p>
    <w:p w:rsidR="0082002E" w:rsidRDefault="0051157B">
      <w:pPr>
        <w:spacing w:before="280" w:after="63" w:line="100" w:lineRule="atLeast"/>
        <w:ind w:left="360"/>
        <w:jc w:val="both"/>
        <w:rPr>
          <w:rFonts w:cs="Calibri"/>
        </w:rPr>
      </w:pPr>
      <w:r>
        <w:rPr>
          <w:rFonts w:cs="Calibri"/>
        </w:rPr>
        <w:t xml:space="preserve">- Urządzenie wewnętrzne powinno zapewniać dostęp od frontu do wszelkich interfejsów (ruchowych, zasilających, radiowych, etc), posiadać </w:t>
      </w:r>
      <w:r>
        <w:rPr>
          <w:rFonts w:cs="Calibri"/>
        </w:rPr>
        <w:t>wentylator chłodzący jednostkę oraz umożliwiać montaż bez zachowania odstępu 1U nad i pod innym urządzeniami w szafie rack;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</w:rPr>
      </w:pPr>
      <w:r>
        <w:rPr>
          <w:rFonts w:cs="Calibri"/>
        </w:rPr>
        <w:lastRenderedPageBreak/>
        <w:t>- System powinien oferować co najmniej 4 porty 10/100/1000Base-T - elektryczne  oraz minimum 24 porty SFP 1000Base-X – optyczne ( ni</w:t>
      </w:r>
      <w:r>
        <w:rPr>
          <w:rFonts w:cs="Calibri"/>
        </w:rPr>
        <w:t>e dopuszcza się aby porty działały zamiennie)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</w:rPr>
      </w:pPr>
      <w:r>
        <w:rPr>
          <w:rFonts w:cs="Calibri"/>
        </w:rPr>
        <w:t>- System powinien oferować wsparcie dla Class of Service (CoS) zgodnie z IEEE 802.1p.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</w:rPr>
      </w:pPr>
      <w:r>
        <w:rPr>
          <w:rFonts w:cs="Calibri"/>
        </w:rPr>
        <w:t>- System powinien oferować obsługę 8 klas usług (8 kolejek wg. IEEE 802.1D lub 802.1Q).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</w:rPr>
      </w:pPr>
      <w:r>
        <w:rPr>
          <w:rFonts w:cs="Calibri"/>
        </w:rPr>
        <w:t>- Zarządzanie radiolinią w pełnym za</w:t>
      </w:r>
      <w:r>
        <w:rPr>
          <w:rFonts w:cs="Calibri"/>
        </w:rPr>
        <w:t>kresie powinno odbywać się za pomocą przeglądarki WWW</w:t>
      </w:r>
      <w:r>
        <w:rPr>
          <w:rFonts w:cs="Calibri"/>
          <w:color w:val="FF0000"/>
        </w:rPr>
        <w:t xml:space="preserve"> </w:t>
      </w:r>
      <w:r>
        <w:rPr>
          <w:rFonts w:cs="Calibri"/>
        </w:rPr>
        <w:t>i zaoferowanego oprogramowania NMS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</w:rPr>
      </w:pPr>
      <w:r>
        <w:rPr>
          <w:rFonts w:cs="Calibri"/>
        </w:rPr>
        <w:t>- System powinien oferować możliwość obsługi QoS na podstawie informacji zawartych w ramce Ethernetowej (PCP), IP (DSCP) lub MPLS (EXP).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</w:rPr>
      </w:pPr>
      <w:r>
        <w:rPr>
          <w:rFonts w:cs="Calibri"/>
        </w:rPr>
        <w:t xml:space="preserve">- Natywny Ethrenet jest </w:t>
      </w:r>
      <w:r>
        <w:rPr>
          <w:rFonts w:cs="Calibri"/>
        </w:rPr>
        <w:t>rozumiany jako transport Ethernetu na interfejsie radiowym bez wykorzystania innych technologii jak PDH SDH.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</w:rPr>
      </w:pPr>
      <w:r>
        <w:rPr>
          <w:rFonts w:cs="Calibri"/>
        </w:rPr>
        <w:t xml:space="preserve">- System powinien oferować transport natywnego Ethernetu w kanałach o szerokości (ETSI) 7-56MHz 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</w:rPr>
      </w:pPr>
      <w:r>
        <w:rPr>
          <w:rFonts w:cs="Calibri"/>
        </w:rPr>
        <w:t xml:space="preserve">- System powinien oferować bezprzerwową modulację </w:t>
      </w:r>
      <w:r>
        <w:rPr>
          <w:rFonts w:cs="Calibri"/>
        </w:rPr>
        <w:t>adaptacyjną, która zapewni automatyczną zmianę modulacji odpowiednio do warunków propagacyjnych.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</w:rPr>
      </w:pPr>
      <w:r>
        <w:rPr>
          <w:rFonts w:cs="Calibri"/>
        </w:rPr>
        <w:t>- Modulacja Adaptacyjna powinna być dostępna w kanałach o szerokości (ETSI) 7-56MHz.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</w:rPr>
      </w:pPr>
      <w:r>
        <w:rPr>
          <w:rFonts w:cs="Calibri"/>
        </w:rPr>
        <w:t>- Zmiany schematu modulacji w funkcjonalności Modulacji Adaptacyjnej powin</w:t>
      </w:r>
      <w:r>
        <w:rPr>
          <w:rFonts w:cs="Calibri"/>
        </w:rPr>
        <w:t>ny następować bez przerwy w ruchu zarówno dla części PDH jak i części ruchu Ethernet o wysokim priorytecie.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</w:rPr>
      </w:pPr>
      <w:r>
        <w:rPr>
          <w:rFonts w:cs="Calibri"/>
        </w:rPr>
        <w:t>- Jednostka outdoorowa (ODU) powinno zapewniać możliwość montażu zarówno zintegrowanego z anteną jak i odseparowanego.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</w:rPr>
      </w:pPr>
      <w:r>
        <w:rPr>
          <w:rFonts w:cs="Calibri"/>
        </w:rPr>
        <w:t xml:space="preserve">- Jednostka outdoorowa (ODU) </w:t>
      </w:r>
      <w:r>
        <w:rPr>
          <w:rFonts w:cs="Calibri"/>
        </w:rPr>
        <w:t>powinna być uniwersalna, tzn. powinna zapewniać wsparcie dla wszelkich pojemności, wszelkich schematów modulacji, modulacji zarówno stałej jak i adaptacyjnej, oraz wszelkich zastosowanych technologii PDH, SDH i Ethernet.</w:t>
      </w:r>
    </w:p>
    <w:p w:rsidR="0082002E" w:rsidRDefault="0051157B">
      <w:pPr>
        <w:spacing w:before="280" w:after="280" w:line="100" w:lineRule="atLeast"/>
        <w:ind w:left="360"/>
        <w:jc w:val="both"/>
        <w:rPr>
          <w:rFonts w:cs="Calibri"/>
        </w:rPr>
      </w:pPr>
      <w:r>
        <w:rPr>
          <w:rFonts w:cs="Calibri"/>
        </w:rPr>
        <w:t>- System powinien oferować anteny p</w:t>
      </w:r>
      <w:r>
        <w:rPr>
          <w:rFonts w:cs="Calibri"/>
        </w:rPr>
        <w:t>araboliczne, gotowe do montażu zintegrowanego ODU, o średnicach co najmniej od 0,3m do 0,6.</w:t>
      </w:r>
    </w:p>
    <w:p w:rsidR="0082002E" w:rsidRDefault="0051157B">
      <w:pPr>
        <w:pStyle w:val="Akapitzlist"/>
        <w:numPr>
          <w:ilvl w:val="2"/>
          <w:numId w:val="16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Sieć dostępowa</w:t>
      </w:r>
    </w:p>
    <w:p w:rsidR="0082002E" w:rsidRDefault="0051157B">
      <w:pPr>
        <w:jc w:val="both"/>
      </w:pPr>
      <w:r>
        <w:t>Sieć dostępowa składać się będzie z minimum 18 lokalizacji węzłowych. W każdym węźle sieci należy wybudować 3 sektorowy punkt dostępu 5GHz zapewniają</w:t>
      </w:r>
      <w:r>
        <w:t xml:space="preserve">cy pełną dookólność w płaszczyźnie poziomej. Dodatkowo w 9 węzłach sieci gdzie przewidziano instalację sprzętu komputerowego </w:t>
      </w:r>
      <w:r>
        <w:lastRenderedPageBreak/>
        <w:t>mającego dzięki projektowi uzyskać dostęp do sieci Internet należy zamontować wewnętrzne punkty dostępowe. Poniżej określono parame</w:t>
      </w:r>
      <w:r>
        <w:t>try minimalne:</w:t>
      </w:r>
    </w:p>
    <w:p w:rsidR="0082002E" w:rsidRDefault="0051157B">
      <w:pPr>
        <w:pStyle w:val="Akapitzlist"/>
        <w:numPr>
          <w:ilvl w:val="3"/>
          <w:numId w:val="16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System 5GHz</w:t>
      </w:r>
    </w:p>
    <w:p w:rsidR="0082002E" w:rsidRDefault="0051157B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Stacje bazowe:</w:t>
      </w:r>
    </w:p>
    <w:p w:rsidR="0082002E" w:rsidRDefault="0051157B">
      <w:pPr>
        <w:jc w:val="both"/>
      </w:pPr>
      <w:r>
        <w:t>Urządzenie pracujące w paśmie nielicencjonowanym  5GHz , przeznaczone do pracy na zewnątrz (obudowa outdoor). Stacja bazowa wyposażona w trzy interfejsy radiowe z wyjściami zewnętrznymi dla podłączenia anten sektor</w:t>
      </w:r>
      <w:r>
        <w:t>owych. Urządzenie zasilane poprzez PoE oraz wyposażone w Waterproof Ethernet. Możliwość zasilania urządzenia bezpośrednio z siłowni 48V. Wymagana przepustowość każdego interfejsu radiowego na poziomie 30 Mbps FDX dla ruchu TCP.</w:t>
      </w:r>
    </w:p>
    <w:p w:rsidR="0082002E" w:rsidRDefault="0051157B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Minimalne parametry funkcjon</w:t>
      </w:r>
      <w:r>
        <w:rPr>
          <w:b/>
          <w:bCs/>
          <w:sz w:val="24"/>
          <w:szCs w:val="24"/>
          <w:u w:val="single"/>
        </w:rPr>
        <w:t>alne:</w:t>
      </w:r>
    </w:p>
    <w:p w:rsidR="0082002E" w:rsidRDefault="0051157B">
      <w:pPr>
        <w:numPr>
          <w:ilvl w:val="0"/>
          <w:numId w:val="2"/>
        </w:numPr>
        <w:jc w:val="both"/>
        <w:rPr>
          <w:rFonts w:eastAsia="TTE33B6648t00"/>
          <w:lang w:val="en-US"/>
        </w:rPr>
      </w:pPr>
      <w:r>
        <w:rPr>
          <w:rFonts w:eastAsia="TTE33B6648t00"/>
          <w:lang w:val="en-US"/>
        </w:rPr>
        <w:t>Praca w częstotliwości 5.4 GHz.</w:t>
      </w:r>
    </w:p>
    <w:p w:rsidR="0082002E" w:rsidRDefault="0051157B">
      <w:pPr>
        <w:numPr>
          <w:ilvl w:val="0"/>
          <w:numId w:val="2"/>
        </w:numPr>
        <w:jc w:val="both"/>
      </w:pPr>
      <w:r>
        <w:t>Praca w konfiguracji punkt-wielopunkt (jedno bazowe urządzenie dostępowe, wiele urządzeń klienckich).</w:t>
      </w:r>
    </w:p>
    <w:p w:rsidR="0082002E" w:rsidRDefault="0051157B">
      <w:pPr>
        <w:numPr>
          <w:ilvl w:val="0"/>
          <w:numId w:val="2"/>
        </w:numPr>
        <w:jc w:val="both"/>
      </w:pPr>
      <w:r>
        <w:t>Każdemu aktywnemu urządzeniu radiowemu towarzyszy co najmniej jeden odgromnik Ethernetowy.</w:t>
      </w:r>
    </w:p>
    <w:p w:rsidR="0082002E" w:rsidRDefault="0051157B">
      <w:pPr>
        <w:numPr>
          <w:ilvl w:val="0"/>
          <w:numId w:val="2"/>
        </w:numPr>
        <w:jc w:val="both"/>
      </w:pPr>
      <w:r>
        <w:t xml:space="preserve">Zapewnienie połączenia w </w:t>
      </w:r>
      <w:r>
        <w:t>warstwie łącza danych modelu OSI o przepustowości do klienta/od klienta min. 2048kbits/512kbits w odległości co najmniej 1 km przy jednoczesnej obsłudze co najmniej 15 urządzeń klienckich z jednego bazowego urządzenia dostępowego.</w:t>
      </w:r>
    </w:p>
    <w:p w:rsidR="0082002E" w:rsidRDefault="0051157B">
      <w:pPr>
        <w:numPr>
          <w:ilvl w:val="0"/>
          <w:numId w:val="2"/>
        </w:numPr>
        <w:jc w:val="both"/>
      </w:pPr>
      <w:r>
        <w:t xml:space="preserve">Dopasowanie automatyczne </w:t>
      </w:r>
      <w:r>
        <w:t>parametrów pracy łącza przy zmieniających się warunkach.</w:t>
      </w:r>
    </w:p>
    <w:p w:rsidR="0082002E" w:rsidRDefault="0051157B">
      <w:pPr>
        <w:numPr>
          <w:ilvl w:val="0"/>
          <w:numId w:val="2"/>
        </w:numPr>
        <w:jc w:val="both"/>
      </w:pPr>
      <w:r>
        <w:t>Spadek założonych parametrów transmisji w trudnych warunkach atmosferycznych lub przy dużych zakłóceniach na dystansie 1 km maksymalnie o: 70%.</w:t>
      </w:r>
    </w:p>
    <w:p w:rsidR="0082002E" w:rsidRDefault="0051157B">
      <w:pPr>
        <w:numPr>
          <w:ilvl w:val="0"/>
          <w:numId w:val="2"/>
        </w:numPr>
        <w:jc w:val="both"/>
      </w:pPr>
      <w:r>
        <w:t xml:space="preserve">Pojedyncze urządzenie abonenckie powinno pozwolić na </w:t>
      </w:r>
      <w:r>
        <w:t>przeprowadzanie ciągłej, symetrycznej transmisji z prędkością co najmniej 30 Mb/s FDX dla ruchu TCP.</w:t>
      </w:r>
    </w:p>
    <w:p w:rsidR="0082002E" w:rsidRDefault="0051157B">
      <w:pPr>
        <w:numPr>
          <w:ilvl w:val="0"/>
          <w:numId w:val="2"/>
        </w:numPr>
        <w:jc w:val="both"/>
      </w:pPr>
      <w:r>
        <w:t>Zapewnienie eliminacji problemu wzajemnego zakłócania się bazowych urządzeń dostępowych pracujących na tej samej częstotliwości.</w:t>
      </w:r>
    </w:p>
    <w:p w:rsidR="0082002E" w:rsidRDefault="0051157B">
      <w:pPr>
        <w:numPr>
          <w:ilvl w:val="0"/>
          <w:numId w:val="2"/>
        </w:numPr>
        <w:jc w:val="both"/>
      </w:pPr>
      <w:r>
        <w:t>Możliwość ustawienia przep</w:t>
      </w:r>
      <w:r>
        <w:t>ustowości maksymalnej i minimalnej gwarantowanej dla poszczególnych urządzeń klienckich.</w:t>
      </w:r>
    </w:p>
    <w:p w:rsidR="0082002E" w:rsidRDefault="0051157B">
      <w:pPr>
        <w:numPr>
          <w:ilvl w:val="0"/>
          <w:numId w:val="2"/>
        </w:numPr>
        <w:jc w:val="both"/>
      </w:pPr>
      <w:r>
        <w:t>Interfejs urządzeń bazowych: RJ-45 (10/100Base-T lub 10/100/1000Base-T) lub SFP-LC (1000Base-SX),</w:t>
      </w:r>
    </w:p>
    <w:p w:rsidR="0082002E" w:rsidRDefault="0051157B">
      <w:pPr>
        <w:numPr>
          <w:ilvl w:val="0"/>
          <w:numId w:val="2"/>
        </w:numPr>
        <w:jc w:val="both"/>
      </w:pPr>
      <w:r>
        <w:lastRenderedPageBreak/>
        <w:t xml:space="preserve">Obsługa standardu 802.1q, możliwość zarządzania urządzeniami na </w:t>
      </w:r>
      <w:r>
        <w:t>wydzielonym VLAN-ie.</w:t>
      </w:r>
    </w:p>
    <w:p w:rsidR="0082002E" w:rsidRDefault="0051157B">
      <w:pPr>
        <w:numPr>
          <w:ilvl w:val="0"/>
          <w:numId w:val="2"/>
        </w:numPr>
        <w:jc w:val="both"/>
      </w:pPr>
      <w:r>
        <w:t>Obsługa przez HTTP, TELNET i SNMP.</w:t>
      </w:r>
    </w:p>
    <w:p w:rsidR="0082002E" w:rsidRDefault="0051157B">
      <w:pPr>
        <w:numPr>
          <w:ilvl w:val="0"/>
          <w:numId w:val="2"/>
        </w:numPr>
        <w:jc w:val="both"/>
      </w:pPr>
      <w:r>
        <w:t>Dostępność scentralizowanego systemu zarządzającego umożliwiającego co najmniej monitoring parametrów pracy poszczególnych urządzeń radiowych w systemie, rejestrację alarmów oraz zarządzanie ich konfi</w:t>
      </w:r>
      <w:r>
        <w:t>guracją.</w:t>
      </w:r>
    </w:p>
    <w:p w:rsidR="0082002E" w:rsidRDefault="0051157B">
      <w:pPr>
        <w:numPr>
          <w:ilvl w:val="0"/>
          <w:numId w:val="2"/>
        </w:numPr>
        <w:jc w:val="both"/>
      </w:pPr>
      <w:r>
        <w:t>Zgodność z obowiązującymi normami w UE dla transmisji w paśmie nielicencjonowanym.</w:t>
      </w:r>
    </w:p>
    <w:p w:rsidR="0082002E" w:rsidRDefault="0051157B">
      <w:pPr>
        <w:numPr>
          <w:ilvl w:val="0"/>
          <w:numId w:val="2"/>
        </w:numPr>
        <w:jc w:val="both"/>
      </w:pPr>
      <w:r>
        <w:t>Zgodność z dyrektywą UE - RoHS w sprawie ograniczenia użycia substancji niebezpiecznych. Jeżeli urządzenie zostało wyprodukowane na terenie UE to wykonawca może zam</w:t>
      </w:r>
      <w:r>
        <w:t>iast certyfikatu RoHS dostarczyć zaświadczenie lub inny dokument stwierdzający że dane urządzenie zostało wyprodukowane w obszarze unii europejskiej.</w:t>
      </w:r>
    </w:p>
    <w:p w:rsidR="0082002E" w:rsidRDefault="0051157B">
      <w:pPr>
        <w:numPr>
          <w:ilvl w:val="0"/>
          <w:numId w:val="2"/>
        </w:numPr>
        <w:jc w:val="both"/>
      </w:pPr>
      <w:r>
        <w:t>Średni czas bezawaryjnej pracy MTBF określony przez producenta &gt; 200 000 godzin</w:t>
      </w:r>
    </w:p>
    <w:p w:rsidR="0082002E" w:rsidRDefault="0051157B">
      <w:pPr>
        <w:numPr>
          <w:ilvl w:val="0"/>
          <w:numId w:val="2"/>
        </w:numPr>
        <w:jc w:val="both"/>
        <w:rPr>
          <w:rFonts w:eastAsia="TTE33B6648t00"/>
        </w:rPr>
      </w:pPr>
      <w:r>
        <w:rPr>
          <w:rFonts w:eastAsia="TTE33B6648t00"/>
        </w:rPr>
        <w:t xml:space="preserve">Implementacja szyfrowania </w:t>
      </w:r>
      <w:r>
        <w:rPr>
          <w:rFonts w:eastAsia="TTE33B6648t00"/>
        </w:rPr>
        <w:t>DES, AES</w:t>
      </w:r>
    </w:p>
    <w:p w:rsidR="0082002E" w:rsidRDefault="0051157B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Minimalne parametry techniczne:</w:t>
      </w:r>
    </w:p>
    <w:p w:rsidR="0082002E" w:rsidRDefault="0051157B">
      <w:pPr>
        <w:numPr>
          <w:ilvl w:val="0"/>
          <w:numId w:val="1"/>
        </w:numPr>
        <w:jc w:val="both"/>
      </w:pPr>
      <w:r>
        <w:t>Zasilanie 12v-48v – możliwość zasilania bezpośrednio z siłowni 48V.</w:t>
      </w:r>
    </w:p>
    <w:p w:rsidR="0082002E" w:rsidRDefault="0051157B">
      <w:pPr>
        <w:numPr>
          <w:ilvl w:val="0"/>
          <w:numId w:val="1"/>
        </w:numPr>
        <w:jc w:val="both"/>
      </w:pPr>
      <w:r>
        <w:t xml:space="preserve">Obudowa typu outdoor wykonana ze stopów metali lekkich – klasa szczelności IP67. </w:t>
      </w:r>
    </w:p>
    <w:p w:rsidR="0082002E" w:rsidRDefault="0051157B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Złącze waterproof Ethernet IP68. </w:t>
      </w:r>
    </w:p>
    <w:p w:rsidR="0082002E" w:rsidRDefault="0051157B">
      <w:pPr>
        <w:numPr>
          <w:ilvl w:val="0"/>
          <w:numId w:val="1"/>
        </w:numPr>
        <w:jc w:val="both"/>
      </w:pPr>
      <w:r>
        <w:t xml:space="preserve">Fabryczne zabezpieczenie linką </w:t>
      </w:r>
      <w:r>
        <w:t xml:space="preserve">stalową przed kradzieżą urządzenia. </w:t>
      </w:r>
    </w:p>
    <w:p w:rsidR="0082002E" w:rsidRDefault="0051157B">
      <w:pPr>
        <w:numPr>
          <w:ilvl w:val="0"/>
          <w:numId w:val="1"/>
        </w:numPr>
        <w:jc w:val="both"/>
      </w:pPr>
      <w:r>
        <w:t xml:space="preserve">Obciążenie niewykorzystanych wyjść antenowych obciążnikiem 50Ohm. </w:t>
      </w:r>
    </w:p>
    <w:p w:rsidR="0082002E" w:rsidRDefault="0051157B">
      <w:pPr>
        <w:numPr>
          <w:ilvl w:val="0"/>
          <w:numId w:val="1"/>
        </w:numPr>
        <w:jc w:val="both"/>
        <w:rPr>
          <w:lang w:val="en-US"/>
        </w:rPr>
      </w:pPr>
      <w:r>
        <w:t xml:space="preserve">Zakres temperatur od -40 do +70 st. </w:t>
      </w:r>
      <w:r>
        <w:rPr>
          <w:lang w:val="en-US"/>
        </w:rPr>
        <w:t xml:space="preserve">C. </w:t>
      </w:r>
    </w:p>
    <w:p w:rsidR="0082002E" w:rsidRDefault="0051157B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Minimalne parametry techniczne anteny sektorowej:</w:t>
      </w:r>
    </w:p>
    <w:p w:rsidR="0082002E" w:rsidRDefault="0051157B">
      <w:pPr>
        <w:numPr>
          <w:ilvl w:val="0"/>
          <w:numId w:val="10"/>
        </w:numPr>
        <w:jc w:val="both"/>
      </w:pPr>
      <w:r>
        <w:t>Zysk energetyczny: nie mniej niż 16 dBi</w:t>
      </w:r>
    </w:p>
    <w:p w:rsidR="0082002E" w:rsidRDefault="0051157B">
      <w:pPr>
        <w:numPr>
          <w:ilvl w:val="0"/>
          <w:numId w:val="10"/>
        </w:numPr>
        <w:jc w:val="both"/>
      </w:pPr>
      <w:r>
        <w:t>Częstotliwość pracy: 5</w:t>
      </w:r>
      <w:r>
        <w:t>150 – 5950 MHz</w:t>
      </w:r>
    </w:p>
    <w:p w:rsidR="0082002E" w:rsidRDefault="0051157B">
      <w:pPr>
        <w:numPr>
          <w:ilvl w:val="0"/>
          <w:numId w:val="10"/>
        </w:numPr>
        <w:jc w:val="both"/>
      </w:pPr>
      <w:r>
        <w:t>Polaryzacja: pionowa</w:t>
      </w:r>
    </w:p>
    <w:p w:rsidR="0082002E" w:rsidRDefault="0051157B">
      <w:pPr>
        <w:numPr>
          <w:ilvl w:val="0"/>
          <w:numId w:val="10"/>
        </w:numPr>
        <w:jc w:val="both"/>
      </w:pPr>
      <w:r>
        <w:t>Izolacja polaryzacji: &gt;13 dB</w:t>
      </w:r>
    </w:p>
    <w:p w:rsidR="0082002E" w:rsidRDefault="0051157B">
      <w:pPr>
        <w:numPr>
          <w:ilvl w:val="0"/>
          <w:numId w:val="10"/>
        </w:numPr>
        <w:jc w:val="both"/>
      </w:pPr>
      <w:r>
        <w:t>Tłumienie wsteczne: &gt;30 dB</w:t>
      </w:r>
    </w:p>
    <w:p w:rsidR="0082002E" w:rsidRDefault="0051157B">
      <w:pPr>
        <w:numPr>
          <w:ilvl w:val="0"/>
          <w:numId w:val="10"/>
        </w:numPr>
        <w:jc w:val="both"/>
      </w:pPr>
      <w:r>
        <w:lastRenderedPageBreak/>
        <w:t>(-3dB) w poziomie: 120°</w:t>
      </w:r>
    </w:p>
    <w:p w:rsidR="0082002E" w:rsidRDefault="0051157B">
      <w:pPr>
        <w:numPr>
          <w:ilvl w:val="0"/>
          <w:numId w:val="10"/>
        </w:numPr>
        <w:jc w:val="both"/>
      </w:pPr>
      <w:r>
        <w:t>(-3dB) w pionie: 10°</w:t>
      </w:r>
    </w:p>
    <w:p w:rsidR="0082002E" w:rsidRDefault="0051157B">
      <w:pPr>
        <w:numPr>
          <w:ilvl w:val="0"/>
          <w:numId w:val="10"/>
        </w:numPr>
        <w:jc w:val="both"/>
      </w:pPr>
      <w:r>
        <w:t>WFS: 1.5:1</w:t>
      </w:r>
    </w:p>
    <w:p w:rsidR="0082002E" w:rsidRDefault="0051157B">
      <w:pPr>
        <w:numPr>
          <w:ilvl w:val="0"/>
          <w:numId w:val="10"/>
        </w:numPr>
        <w:jc w:val="both"/>
      </w:pPr>
      <w:r>
        <w:t>Impedancja: 50 Ohm</w:t>
      </w:r>
    </w:p>
    <w:p w:rsidR="0082002E" w:rsidRDefault="0051157B">
      <w:pPr>
        <w:numPr>
          <w:ilvl w:val="0"/>
          <w:numId w:val="10"/>
        </w:numPr>
        <w:jc w:val="both"/>
      </w:pPr>
      <w:r>
        <w:t>Odporność na wiatr: 200 km/h</w:t>
      </w:r>
    </w:p>
    <w:p w:rsidR="0082002E" w:rsidRDefault="0051157B">
      <w:pPr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>Klasa szczelności: IP67</w:t>
      </w:r>
    </w:p>
    <w:p w:rsidR="0082002E" w:rsidRDefault="0051157B">
      <w:pPr>
        <w:jc w:val="both"/>
      </w:pPr>
      <w:r>
        <w:t xml:space="preserve">Na każdym z masztów musi być możliwość umieszczenia nie mniej niż po 3 anteny sektorowe w celu otrzymania pełnej dookólności sygnału. </w:t>
      </w:r>
    </w:p>
    <w:p w:rsidR="0082002E" w:rsidRDefault="0051157B">
      <w:pPr>
        <w:pStyle w:val="Akapitzlist"/>
        <w:numPr>
          <w:ilvl w:val="3"/>
          <w:numId w:val="16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System 2,4GHz</w:t>
      </w:r>
    </w:p>
    <w:p w:rsidR="0082002E" w:rsidRDefault="0051157B">
      <w:pPr>
        <w:keepNext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Punkty Dostępowe – dostępowe:</w:t>
      </w:r>
    </w:p>
    <w:p w:rsidR="0082002E" w:rsidRDefault="0051157B">
      <w:pPr>
        <w:jc w:val="both"/>
      </w:pPr>
      <w:r>
        <w:t>Wymagane jest zastosowanie wyposażenia stacji bazowej WiFi pracującej w  częs</w:t>
      </w:r>
      <w:r>
        <w:t>totliwości  2,4 GHz.</w:t>
      </w:r>
    </w:p>
    <w:p w:rsidR="0082002E" w:rsidRDefault="0051157B">
      <w:pPr>
        <w:tabs>
          <w:tab w:val="left" w:pos="720"/>
          <w:tab w:val="left" w:pos="1701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a) Wyposażenie dla WiFi nie gorsze niż:</w:t>
      </w:r>
    </w:p>
    <w:p w:rsidR="0082002E" w:rsidRDefault="0051157B">
      <w:pPr>
        <w:jc w:val="both"/>
      </w:pPr>
      <w:r>
        <w:t xml:space="preserve">Urządzenie pracujące w paśmie nielicencjonowanym 2,4Ghz wg. Standardu 802.11b, przeznaczone do pracy na zewnątrz (obudowa outdoor). Stacja bazowa wyposażona w trzy interfejsy radiowe z wyjściami </w:t>
      </w:r>
      <w:r>
        <w:t>zewnętrznymi dla podłączenia anten zewnętrznych. Urządzenie zasilane poprzez PoE oraz wyposażone w Waterproof Ethernet. Możliwość zasilania urządzenia bezpośrednio z siłowni 48V. Wymagana przepustowość każdego interfejsu radiowego na poziomie 10 mbps FDX d</w:t>
      </w:r>
      <w:r>
        <w:t>la ruchu TCP.</w:t>
      </w:r>
    </w:p>
    <w:p w:rsidR="0082002E" w:rsidRDefault="0051157B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Minimalne parametry techniczne punktu bazowego:</w:t>
      </w:r>
    </w:p>
    <w:p w:rsidR="0082002E" w:rsidRDefault="0051157B">
      <w:pPr>
        <w:numPr>
          <w:ilvl w:val="0"/>
          <w:numId w:val="12"/>
        </w:numPr>
        <w:jc w:val="both"/>
      </w:pPr>
      <w:r>
        <w:t>Wymagany zakres zasilania: 12-48V DC, PoE</w:t>
      </w:r>
    </w:p>
    <w:p w:rsidR="0082002E" w:rsidRDefault="0051157B">
      <w:pPr>
        <w:numPr>
          <w:ilvl w:val="0"/>
          <w:numId w:val="12"/>
        </w:numPr>
        <w:jc w:val="both"/>
      </w:pPr>
      <w:r>
        <w:t>Temperatury pracy: -40</w:t>
      </w:r>
      <w:r>
        <w:rPr>
          <w:vertAlign w:val="superscript"/>
        </w:rPr>
        <w:t>o</w:t>
      </w:r>
      <w:r>
        <w:t>C do +70</w:t>
      </w:r>
      <w:r>
        <w:rPr>
          <w:vertAlign w:val="superscript"/>
        </w:rPr>
        <w:t>o</w:t>
      </w:r>
      <w:r>
        <w:t>C</w:t>
      </w:r>
    </w:p>
    <w:p w:rsidR="0082002E" w:rsidRDefault="0051157B">
      <w:pPr>
        <w:numPr>
          <w:ilvl w:val="0"/>
          <w:numId w:val="12"/>
        </w:numPr>
        <w:jc w:val="both"/>
      </w:pPr>
      <w:r>
        <w:t>Konfiguracja z wykorzystaniem centralnie zarządzanego kontrolera sieci bezprzewodowej</w:t>
      </w:r>
    </w:p>
    <w:p w:rsidR="0082002E" w:rsidRDefault="0051157B">
      <w:pPr>
        <w:numPr>
          <w:ilvl w:val="0"/>
          <w:numId w:val="12"/>
        </w:numPr>
        <w:jc w:val="both"/>
      </w:pPr>
      <w:r>
        <w:t xml:space="preserve">Bezprzewodowe punkty dostępu i </w:t>
      </w:r>
      <w:r>
        <w:t>stacje klienckie (wiele jednostek wlan w jednym urządzeniu)</w:t>
      </w:r>
    </w:p>
    <w:p w:rsidR="0082002E" w:rsidRDefault="0051157B">
      <w:pPr>
        <w:numPr>
          <w:ilvl w:val="0"/>
          <w:numId w:val="12"/>
        </w:numPr>
        <w:jc w:val="both"/>
      </w:pPr>
      <w:r>
        <w:t>Obsługa małych kanałów (5MHz - 10MHz)</w:t>
      </w:r>
    </w:p>
    <w:p w:rsidR="0082002E" w:rsidRDefault="0051157B">
      <w:pPr>
        <w:numPr>
          <w:ilvl w:val="0"/>
          <w:numId w:val="12"/>
        </w:numPr>
        <w:jc w:val="both"/>
      </w:pPr>
      <w:r>
        <w:t>Wsparcie WDS i wirtualnych AP</w:t>
      </w:r>
    </w:p>
    <w:p w:rsidR="0082002E" w:rsidRDefault="0051157B">
      <w:pPr>
        <w:numPr>
          <w:ilvl w:val="0"/>
          <w:numId w:val="12"/>
        </w:numPr>
        <w:jc w:val="both"/>
      </w:pPr>
      <w:r>
        <w:t>Współpraca z serwerem Radius</w:t>
      </w:r>
    </w:p>
    <w:p w:rsidR="0082002E" w:rsidRDefault="0051157B">
      <w:pPr>
        <w:numPr>
          <w:ilvl w:val="0"/>
          <w:numId w:val="12"/>
        </w:numPr>
        <w:jc w:val="both"/>
      </w:pPr>
      <w:r>
        <w:lastRenderedPageBreak/>
        <w:t>AP z autentykacją RADIUS</w:t>
      </w:r>
    </w:p>
    <w:p w:rsidR="0082002E" w:rsidRDefault="0051157B">
      <w:pPr>
        <w:numPr>
          <w:ilvl w:val="0"/>
          <w:numId w:val="12"/>
        </w:numPr>
        <w:jc w:val="both"/>
      </w:pPr>
      <w:r>
        <w:t>DHCP - serwer i relay</w:t>
      </w:r>
    </w:p>
    <w:p w:rsidR="0082002E" w:rsidRDefault="0051157B">
      <w:pPr>
        <w:numPr>
          <w:ilvl w:val="0"/>
          <w:numId w:val="12"/>
        </w:numPr>
        <w:jc w:val="both"/>
        <w:rPr>
          <w:lang w:val="en-US"/>
        </w:rPr>
      </w:pPr>
      <w:r>
        <w:rPr>
          <w:lang w:val="en-US"/>
        </w:rPr>
        <w:t>Protokół Universal Plug and Play (UpnP)</w:t>
      </w:r>
    </w:p>
    <w:p w:rsidR="0082002E" w:rsidRDefault="0051157B">
      <w:pPr>
        <w:numPr>
          <w:ilvl w:val="0"/>
          <w:numId w:val="12"/>
        </w:numPr>
        <w:jc w:val="both"/>
      </w:pPr>
      <w:r>
        <w:t>Protokoły RI</w:t>
      </w:r>
      <w:r>
        <w:t>P, OSPF i BGP</w:t>
      </w:r>
    </w:p>
    <w:p w:rsidR="0082002E" w:rsidRDefault="0051157B">
      <w:pPr>
        <w:numPr>
          <w:ilvl w:val="0"/>
          <w:numId w:val="12"/>
        </w:numPr>
        <w:jc w:val="both"/>
      </w:pPr>
      <w:r>
        <w:t>Zarządzanie poprzez terminal znakowy, specjalnym zestawem</w:t>
      </w:r>
    </w:p>
    <w:p w:rsidR="0082002E" w:rsidRDefault="0051157B">
      <w:pPr>
        <w:numPr>
          <w:ilvl w:val="0"/>
          <w:numId w:val="12"/>
        </w:numPr>
        <w:jc w:val="both"/>
      </w:pPr>
      <w:r>
        <w:t>komend, zdalnie, poprzez interfejs graficzny</w:t>
      </w:r>
    </w:p>
    <w:p w:rsidR="0082002E" w:rsidRDefault="0051157B">
      <w:pPr>
        <w:numPr>
          <w:ilvl w:val="0"/>
          <w:numId w:val="12"/>
        </w:numPr>
        <w:jc w:val="both"/>
      </w:pPr>
      <w:r>
        <w:t>Aktualizacja poprzez FTP i TFTP</w:t>
      </w:r>
    </w:p>
    <w:p w:rsidR="0082002E" w:rsidRDefault="0051157B">
      <w:pPr>
        <w:numPr>
          <w:ilvl w:val="0"/>
          <w:numId w:val="12"/>
        </w:numPr>
        <w:jc w:val="both"/>
      </w:pPr>
      <w:r>
        <w:t>Możliwość tworzenia skryptów</w:t>
      </w:r>
    </w:p>
    <w:p w:rsidR="0082002E" w:rsidRDefault="0051157B">
      <w:pPr>
        <w:numPr>
          <w:ilvl w:val="0"/>
          <w:numId w:val="12"/>
        </w:numPr>
        <w:jc w:val="both"/>
      </w:pPr>
      <w:r>
        <w:t xml:space="preserve">Zarządzanie z wykorzystaniem SNMP ACL (access controll list) </w:t>
      </w:r>
    </w:p>
    <w:p w:rsidR="0082002E" w:rsidRDefault="0051157B">
      <w:pPr>
        <w:ind w:left="360"/>
        <w:jc w:val="both"/>
      </w:pPr>
      <w:r>
        <w:t xml:space="preserve">i autentykacja </w:t>
      </w:r>
      <w:r>
        <w:t>RADIUS</w:t>
      </w:r>
    </w:p>
    <w:p w:rsidR="0082002E" w:rsidRDefault="0051157B">
      <w:pPr>
        <w:numPr>
          <w:ilvl w:val="0"/>
          <w:numId w:val="12"/>
        </w:numPr>
        <w:jc w:val="both"/>
      </w:pPr>
      <w:r>
        <w:t>Moc nadawania: 18dBm@6-24 Mbps,16dBm@36 Mbps,15dBm@48 Mbps,14dBm@54 Mbps, 11dBm@108 Mbps</w:t>
      </w:r>
    </w:p>
    <w:p w:rsidR="0082002E" w:rsidRDefault="0051157B">
      <w:pPr>
        <w:numPr>
          <w:ilvl w:val="0"/>
          <w:numId w:val="12"/>
        </w:numPr>
        <w:jc w:val="both"/>
      </w:pPr>
      <w:r>
        <w:t>Czułość urządzenia: -72 dBm@54 Mbps,-73 dBm@48 Mbps, -75 dBm@36 Mbps,-78 dBm@24 Mbps,-81 dBm@18 Mbps,-86 dBm@12 Mbps,-89 dBm@9 Mbps,-91 dBm@6 Mbps</w:t>
      </w:r>
    </w:p>
    <w:p w:rsidR="0082002E" w:rsidRDefault="0051157B">
      <w:pPr>
        <w:numPr>
          <w:ilvl w:val="0"/>
          <w:numId w:val="12"/>
        </w:numPr>
        <w:jc w:val="both"/>
      </w:pPr>
      <w:r>
        <w:t>Obudowa: mate</w:t>
      </w:r>
      <w:r>
        <w:t>riał odlew ze stopu metali</w:t>
      </w:r>
    </w:p>
    <w:p w:rsidR="0082002E" w:rsidRDefault="0051157B">
      <w:pPr>
        <w:numPr>
          <w:ilvl w:val="0"/>
          <w:numId w:val="12"/>
        </w:numPr>
        <w:jc w:val="both"/>
      </w:pPr>
      <w:r>
        <w:t>Klasa szczelności: IP66</w:t>
      </w:r>
    </w:p>
    <w:p w:rsidR="0082002E" w:rsidRDefault="0051157B">
      <w:pPr>
        <w:numPr>
          <w:ilvl w:val="0"/>
          <w:numId w:val="12"/>
        </w:numPr>
        <w:jc w:val="both"/>
      </w:pPr>
      <w:r>
        <w:t>Złącze waterproof Ethernet IP67</w:t>
      </w:r>
    </w:p>
    <w:p w:rsidR="0082002E" w:rsidRDefault="0051157B">
      <w:pPr>
        <w:numPr>
          <w:ilvl w:val="0"/>
          <w:numId w:val="12"/>
        </w:numPr>
        <w:jc w:val="both"/>
      </w:pPr>
      <w:r>
        <w:t>3 zewnętrzne złącza typu „N”</w:t>
      </w:r>
    </w:p>
    <w:p w:rsidR="0082002E" w:rsidRDefault="0051157B">
      <w:pPr>
        <w:pStyle w:val="Akapitzlist"/>
        <w:numPr>
          <w:ilvl w:val="3"/>
          <w:numId w:val="16"/>
        </w:num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Wspólny system centralnego logowania i raportowania systemu cyfrowych linii radiowych punktów dostępowych 2,4/5GHz</w:t>
      </w:r>
    </w:p>
    <w:p w:rsidR="0082002E" w:rsidRDefault="0051157B">
      <w:pPr>
        <w:jc w:val="both"/>
      </w:pPr>
      <w:r>
        <w:t>System powinien być rozwiązan</w:t>
      </w:r>
      <w:r>
        <w:t>iem zapewniającym możliwość oferowania usługi bezpiecznego, niezawodnego i szybkiego bezprzewodowego dostępu do Internetu. Program powinien umożliwiać zdalne zarządzanie i monitoring tak poszczególnych urządzeń jak i całej sieci oraz pełne zarządzanie kont</w:t>
      </w:r>
      <w:r>
        <w:t>ami klientów. System zarządzania musi być produktem tego samego producenta, co system dostępowy 2,4/5GHz.</w:t>
      </w:r>
    </w:p>
    <w:p w:rsidR="00EE4928" w:rsidRDefault="00EE4928">
      <w:pPr>
        <w:jc w:val="both"/>
      </w:pPr>
    </w:p>
    <w:p w:rsidR="0082002E" w:rsidRDefault="0051157B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Usługi dotyczące użytkowników:</w:t>
      </w:r>
    </w:p>
    <w:p w:rsidR="0082002E" w:rsidRDefault="0051157B">
      <w:pPr>
        <w:tabs>
          <w:tab w:val="left" w:pos="1440"/>
        </w:tabs>
        <w:spacing w:after="0"/>
        <w:ind w:left="720" w:hanging="720"/>
        <w:jc w:val="both"/>
      </w:pPr>
      <w:r>
        <w:t>1.</w:t>
      </w:r>
      <w:r>
        <w:tab/>
        <w:t>rejestracje użytkowników z wypełnieniem formularza przez stronę www,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2.</w:t>
      </w:r>
      <w:r>
        <w:tab/>
        <w:t>panel użytkownika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3.</w:t>
      </w:r>
      <w:r>
        <w:tab/>
        <w:t>edycja swoich danych os</w:t>
      </w:r>
      <w:r>
        <w:t>obowych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4.</w:t>
      </w:r>
      <w:r>
        <w:tab/>
        <w:t>logowanie użytkowników przed dostępem do Internetu</w:t>
      </w:r>
    </w:p>
    <w:p w:rsidR="0082002E" w:rsidRDefault="0051157B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Usługi dotyczące administratorów systemu:</w:t>
      </w:r>
    </w:p>
    <w:p w:rsidR="0082002E" w:rsidRDefault="0051157B">
      <w:pPr>
        <w:tabs>
          <w:tab w:val="left" w:pos="1440"/>
        </w:tabs>
        <w:spacing w:after="0"/>
        <w:ind w:left="720" w:hanging="720"/>
        <w:jc w:val="both"/>
      </w:pPr>
      <w:r>
        <w:t>1.</w:t>
      </w:r>
      <w:r>
        <w:tab/>
        <w:t>logowanie do panelu administratora przez VPN i/lub ograniczone do konkretnych adresów IP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2.</w:t>
      </w:r>
      <w:r>
        <w:tab/>
        <w:t>przydzielanie administratorom uprawnień do zarządzania sy</w:t>
      </w:r>
      <w:r>
        <w:t>stemem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3.</w:t>
      </w:r>
      <w:r>
        <w:tab/>
        <w:t>edycja ustawień systemu przez panel administracyjny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4.</w:t>
      </w:r>
      <w:r>
        <w:tab/>
        <w:t>dostęp do bazy użytkowników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5.</w:t>
      </w:r>
      <w:r>
        <w:tab/>
        <w:t>pełna edycja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6.</w:t>
      </w:r>
      <w:r>
        <w:tab/>
        <w:t>zarządzanie kontami,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7.</w:t>
      </w:r>
      <w:r>
        <w:tab/>
        <w:t>blokowanie użytkowników (wpisanie na „czarną listę”, możliwość zablokowania),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8.</w:t>
      </w:r>
      <w:r>
        <w:tab/>
        <w:t xml:space="preserve">statystyki - pobrane/wysłane dane z </w:t>
      </w:r>
      <w:r>
        <w:t>podziałem na:</w:t>
      </w:r>
    </w:p>
    <w:p w:rsidR="0082002E" w:rsidRDefault="0051157B">
      <w:pPr>
        <w:spacing w:after="0"/>
        <w:jc w:val="both"/>
      </w:pPr>
      <w:r>
        <w:t xml:space="preserve">               - godziny</w:t>
      </w:r>
    </w:p>
    <w:p w:rsidR="0082002E" w:rsidRDefault="0051157B">
      <w:pPr>
        <w:spacing w:after="0"/>
        <w:jc w:val="both"/>
      </w:pPr>
      <w:r>
        <w:t xml:space="preserve">               - dzień</w:t>
      </w:r>
    </w:p>
    <w:p w:rsidR="0082002E" w:rsidRDefault="0051157B">
      <w:pPr>
        <w:spacing w:after="0"/>
        <w:jc w:val="both"/>
      </w:pPr>
      <w:r>
        <w:t xml:space="preserve">               - tydzień</w:t>
      </w:r>
    </w:p>
    <w:p w:rsidR="0082002E" w:rsidRDefault="0051157B">
      <w:pPr>
        <w:spacing w:after="0"/>
        <w:jc w:val="both"/>
      </w:pPr>
      <w:r>
        <w:t xml:space="preserve">               - miesiąc</w:t>
      </w:r>
    </w:p>
    <w:p w:rsidR="0082002E" w:rsidRDefault="0051157B">
      <w:pPr>
        <w:spacing w:after="0"/>
        <w:jc w:val="both"/>
      </w:pPr>
      <w:r>
        <w:t xml:space="preserve">               - punkt dostępowy</w:t>
      </w:r>
    </w:p>
    <w:p w:rsidR="0082002E" w:rsidRDefault="0051157B">
      <w:pPr>
        <w:spacing w:after="0"/>
        <w:jc w:val="both"/>
      </w:pPr>
      <w:r>
        <w:t xml:space="preserve">               - użytkowników</w:t>
      </w:r>
    </w:p>
    <w:p w:rsidR="0082002E" w:rsidRDefault="0051157B">
      <w:pPr>
        <w:tabs>
          <w:tab w:val="left" w:pos="1440"/>
        </w:tabs>
        <w:spacing w:after="0"/>
        <w:ind w:left="720" w:hanging="720"/>
        <w:jc w:val="both"/>
      </w:pPr>
      <w:r>
        <w:t>9.</w:t>
      </w:r>
      <w:r>
        <w:tab/>
        <w:t xml:space="preserve">definicja wielu „captive portal” - strony dostępnej przed zalogowaniem </w:t>
      </w:r>
      <w:r>
        <w:br/>
        <w:t>i po z</w:t>
      </w:r>
      <w:r>
        <w:t>alogowaniu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10.</w:t>
      </w:r>
      <w:r>
        <w:tab/>
        <w:t>kreowanie wielu profili usług pod względem:</w:t>
      </w:r>
    </w:p>
    <w:p w:rsidR="0082002E" w:rsidRDefault="0051157B">
      <w:pPr>
        <w:spacing w:after="0"/>
        <w:jc w:val="both"/>
      </w:pPr>
      <w:r>
        <w:t xml:space="preserve">               - prędkości,</w:t>
      </w:r>
    </w:p>
    <w:p w:rsidR="0082002E" w:rsidRDefault="0051157B">
      <w:pPr>
        <w:spacing w:after="0"/>
        <w:jc w:val="both"/>
      </w:pPr>
      <w:r>
        <w:t xml:space="preserve">               - czasu trwania sesji (30 min, 1h, 24h itd.)</w:t>
      </w:r>
    </w:p>
    <w:p w:rsidR="0082002E" w:rsidRDefault="0051157B">
      <w:pPr>
        <w:spacing w:after="0"/>
        <w:jc w:val="both"/>
      </w:pPr>
      <w:r>
        <w:t xml:space="preserve">               - ilości pobranych/wysłanych danych (np. do 8GB miesięcznie)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11.</w:t>
      </w:r>
      <w:r>
        <w:tab/>
        <w:t>możliwość przypisania profilu</w:t>
      </w:r>
      <w:r>
        <w:t xml:space="preserve"> do użytkownika</w:t>
      </w:r>
    </w:p>
    <w:p w:rsidR="0082002E" w:rsidRDefault="0051157B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Usługi dotyczące sieci: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1.</w:t>
      </w:r>
      <w:r>
        <w:tab/>
        <w:t>obsługa vlan</w:t>
      </w:r>
    </w:p>
    <w:p w:rsidR="0082002E" w:rsidRDefault="0051157B">
      <w:pPr>
        <w:tabs>
          <w:tab w:val="left" w:pos="720"/>
        </w:tabs>
        <w:spacing w:after="0"/>
        <w:jc w:val="both"/>
      </w:pPr>
      <w:r>
        <w:lastRenderedPageBreak/>
        <w:t>2.</w:t>
      </w:r>
      <w:r>
        <w:tab/>
        <w:t>obsługa nat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3.</w:t>
      </w:r>
      <w:r>
        <w:tab/>
        <w:t>DHCP - przydzielanie użytkownikom adresów sieciowych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4.</w:t>
      </w:r>
      <w:r>
        <w:tab/>
        <w:t>możliwość stworzenia do 16 niezależnych SSID sieci WLAN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5.</w:t>
      </w:r>
      <w:r>
        <w:tab/>
        <w:t>możliwość szyfrowania sieci WLAN (WPA, WEP, Radius + 802,11x)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6.</w:t>
      </w:r>
      <w:r>
        <w:tab/>
        <w:t>uw</w:t>
      </w:r>
      <w:r>
        <w:t>ierzytelnianie punktów dostępowych do kontrolera za pomocą certyfikatów X.509</w:t>
      </w:r>
    </w:p>
    <w:p w:rsidR="0082002E" w:rsidRDefault="0051157B">
      <w:pPr>
        <w:tabs>
          <w:tab w:val="left" w:pos="720"/>
        </w:tabs>
        <w:spacing w:after="0"/>
        <w:ind w:left="720" w:hanging="720"/>
        <w:jc w:val="both"/>
      </w:pPr>
      <w:r>
        <w:t>7.</w:t>
      </w:r>
      <w:r>
        <w:tab/>
        <w:t>ochrona kryptograficzna ruchu kontrolnego pomiędzy kontrolerem a punktami dostępowymi (AES)</w:t>
      </w:r>
    </w:p>
    <w:p w:rsidR="0082002E" w:rsidRDefault="0051157B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Usługi dotyczące sesji:</w:t>
      </w:r>
    </w:p>
    <w:p w:rsidR="0082002E" w:rsidRDefault="0051157B">
      <w:pPr>
        <w:tabs>
          <w:tab w:val="left" w:pos="1440"/>
        </w:tabs>
        <w:spacing w:after="0"/>
        <w:ind w:left="720" w:hanging="720"/>
        <w:jc w:val="both"/>
      </w:pPr>
      <w:r>
        <w:t>1.</w:t>
      </w:r>
      <w:r>
        <w:tab/>
        <w:t xml:space="preserve">limity pobierania/wysyłania (QoS) dla każdego klienta </w:t>
      </w:r>
      <w:r>
        <w:t>(np.144kbps, 256kbps)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2.</w:t>
      </w:r>
      <w:r>
        <w:tab/>
        <w:t xml:space="preserve">limity pobierania/wysyłania ilości danych dla każdego klienta 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ab/>
        <w:t>(np.150MB/dzień)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3.</w:t>
      </w:r>
      <w:r>
        <w:tab/>
        <w:t>ograniczenia czasowe dostępności do zasobów (np. 30 min)</w:t>
      </w:r>
    </w:p>
    <w:p w:rsidR="0082002E" w:rsidRDefault="0051157B">
      <w:pPr>
        <w:tabs>
          <w:tab w:val="left" w:pos="1429"/>
        </w:tabs>
        <w:spacing w:after="0"/>
        <w:ind w:left="709" w:hanging="709"/>
        <w:jc w:val="both"/>
      </w:pPr>
      <w:r>
        <w:t>4.</w:t>
      </w:r>
      <w:r>
        <w:tab/>
        <w:t>przekierowanie użytkownika przed zalogowaniem („captive portal”) i po zalogowaniu na zd</w:t>
      </w:r>
      <w:r>
        <w:t>efiniowaną stronę www – np. newsletter, ankieta, strona „domowa” JST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5.</w:t>
      </w:r>
      <w:r>
        <w:tab/>
        <w:t>powrót do strony logowania po zdefiniowanym czasie</w:t>
      </w:r>
    </w:p>
    <w:p w:rsidR="0082002E" w:rsidRDefault="0051157B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Usługi dotyczące sprzętu: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1.</w:t>
      </w:r>
      <w:r>
        <w:tab/>
        <w:t>monitoring urządzeń punktów dostępowych 2.4 Ghz :</w:t>
      </w:r>
    </w:p>
    <w:p w:rsidR="0082002E" w:rsidRDefault="0051157B">
      <w:pPr>
        <w:spacing w:after="0"/>
        <w:ind w:left="1095"/>
        <w:jc w:val="both"/>
      </w:pPr>
      <w:r>
        <w:t>-</w:t>
      </w:r>
      <w:r>
        <w:tab/>
        <w:t>ruch na 1 punkcie dostępowym 2.4 Ghz</w:t>
      </w:r>
    </w:p>
    <w:p w:rsidR="0082002E" w:rsidRDefault="0051157B">
      <w:pPr>
        <w:spacing w:after="0"/>
        <w:ind w:left="1440" w:hanging="345"/>
        <w:jc w:val="both"/>
      </w:pPr>
      <w:r>
        <w:t>-</w:t>
      </w:r>
      <w:r>
        <w:tab/>
        <w:t>ilość użytkow</w:t>
      </w:r>
      <w:r>
        <w:t>ników skojarzonych 1 punktem dostępowym 2.4 Ghz</w:t>
      </w:r>
    </w:p>
    <w:p w:rsidR="0082002E" w:rsidRDefault="0051157B">
      <w:pPr>
        <w:spacing w:after="0"/>
        <w:ind w:left="1095"/>
        <w:jc w:val="both"/>
      </w:pPr>
      <w:r>
        <w:t>-</w:t>
      </w:r>
      <w:r>
        <w:tab/>
        <w:t>czasy odpowiedzi ping z punktu dostępowego 2.4 Ghz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2.</w:t>
      </w:r>
      <w:r>
        <w:tab/>
        <w:t>administrowanie urządzeniami Hot-Spot poprzez dostęp zdalny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3.</w:t>
      </w:r>
      <w:r>
        <w:tab/>
        <w:t>powiadomienie o awariach, statystykach (mail)</w:t>
      </w:r>
    </w:p>
    <w:p w:rsidR="0082002E" w:rsidRDefault="0051157B">
      <w:pPr>
        <w:tabs>
          <w:tab w:val="left" w:pos="1440"/>
        </w:tabs>
        <w:spacing w:after="0"/>
        <w:ind w:left="720" w:hanging="720"/>
        <w:jc w:val="both"/>
      </w:pPr>
      <w:r>
        <w:t>4.</w:t>
      </w:r>
      <w:r>
        <w:tab/>
        <w:t>graficzne zobrazowanie stanu sieci z uwz</w:t>
      </w:r>
      <w:r>
        <w:t>ględnieniem położenia geograficznego poszczególnych elementów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5.</w:t>
      </w:r>
      <w:r>
        <w:tab/>
        <w:t>monitoring serwera</w:t>
      </w:r>
    </w:p>
    <w:p w:rsidR="0082002E" w:rsidRDefault="0051157B">
      <w:pPr>
        <w:tabs>
          <w:tab w:val="left" w:pos="720"/>
        </w:tabs>
        <w:spacing w:after="0"/>
        <w:jc w:val="both"/>
      </w:pPr>
      <w:r>
        <w:t>6.</w:t>
      </w:r>
      <w:r>
        <w:tab/>
        <w:t>monitoring łącza internetowego WAN</w:t>
      </w:r>
    </w:p>
    <w:p w:rsidR="0082002E" w:rsidRDefault="0082002E">
      <w:pPr>
        <w:tabs>
          <w:tab w:val="left" w:pos="720"/>
        </w:tabs>
        <w:jc w:val="both"/>
      </w:pPr>
    </w:p>
    <w:p w:rsidR="0082002E" w:rsidRDefault="0051157B">
      <w:pPr>
        <w:pStyle w:val="Akapitzlist"/>
        <w:numPr>
          <w:ilvl w:val="2"/>
          <w:numId w:val="16"/>
        </w:numPr>
        <w:tabs>
          <w:tab w:val="left" w:pos="120"/>
          <w:tab w:val="left" w:pos="7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Zasilanie awaryjne węzłów światłowodowych i dostępowych</w:t>
      </w:r>
    </w:p>
    <w:tbl>
      <w:tblPr>
        <w:tblW w:w="0" w:type="auto"/>
        <w:tblInd w:w="-30" w:type="dxa"/>
        <w:tblBorders>
          <w:top w:val="single" w:sz="8" w:space="0" w:color="000001"/>
          <w:left w:val="single" w:sz="8" w:space="0" w:color="000001"/>
          <w:bottom w:val="nil"/>
          <w:right w:val="nil"/>
          <w:insideH w:val="nil"/>
          <w:insideV w:val="nil"/>
        </w:tblBorders>
        <w:tblCellMar>
          <w:left w:w="140" w:type="dxa"/>
          <w:right w:w="180" w:type="dxa"/>
        </w:tblCellMar>
        <w:tblLook w:val="0000"/>
      </w:tblPr>
      <w:tblGrid>
        <w:gridCol w:w="2535"/>
        <w:gridCol w:w="5685"/>
      </w:tblGrid>
      <w:tr w:rsidR="0082002E">
        <w:trPr>
          <w:trHeight w:val="392"/>
        </w:trPr>
        <w:tc>
          <w:tcPr>
            <w:tcW w:w="2535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auto" w:fill="008080"/>
            <w:tcMar>
              <w:left w:w="140" w:type="dxa"/>
            </w:tcMar>
            <w:vAlign w:val="center"/>
          </w:tcPr>
          <w:p w:rsidR="0082002E" w:rsidRDefault="0051157B">
            <w:pPr>
              <w:suppressLineNumbers/>
              <w:spacing w:after="24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Parametr</w:t>
            </w:r>
          </w:p>
        </w:tc>
        <w:tc>
          <w:tcPr>
            <w:tcW w:w="5685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008080"/>
            <w:tcMar>
              <w:left w:w="140" w:type="dxa"/>
            </w:tcMar>
            <w:vAlign w:val="center"/>
          </w:tcPr>
          <w:p w:rsidR="0082002E" w:rsidRDefault="0051157B">
            <w:pPr>
              <w:suppressLineNumbers/>
              <w:spacing w:after="24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Charakterystyka (wymagania minimalne)</w:t>
            </w:r>
          </w:p>
        </w:tc>
      </w:tr>
      <w:tr w:rsidR="0082002E">
        <w:trPr>
          <w:trHeight w:val="1086"/>
        </w:trPr>
        <w:tc>
          <w:tcPr>
            <w:tcW w:w="2535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140" w:type="dxa"/>
            </w:tcMar>
            <w:vAlign w:val="center"/>
          </w:tcPr>
          <w:p w:rsidR="0082002E" w:rsidRDefault="0051157B">
            <w:pPr>
              <w:suppressLineNumbers/>
              <w:spacing w:after="24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Obudowa</w:t>
            </w:r>
          </w:p>
        </w:tc>
        <w:tc>
          <w:tcPr>
            <w:tcW w:w="5685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140" w:type="dxa"/>
            </w:tcMar>
            <w:vAlign w:val="center"/>
          </w:tcPr>
          <w:p w:rsidR="0082002E" w:rsidRDefault="0051157B">
            <w:pPr>
              <w:suppressLineNumbers/>
              <w:spacing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Maksymalnie 2U do </w:t>
            </w:r>
            <w:r>
              <w:rPr>
                <w:sz w:val="18"/>
                <w:szCs w:val="18"/>
              </w:rPr>
              <w:t>instalacji w standardowej szafie RACK 19”, dostarczona wraz ze wszystkimi elementami do montażu w szafie, dodatkowo musi mieć możliwość pracy jako TOWER</w:t>
            </w:r>
          </w:p>
        </w:tc>
      </w:tr>
      <w:tr w:rsidR="0082002E">
        <w:trPr>
          <w:trHeight w:val="2091"/>
        </w:trPr>
        <w:tc>
          <w:tcPr>
            <w:tcW w:w="2535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140" w:type="dxa"/>
            </w:tcMar>
            <w:vAlign w:val="center"/>
          </w:tcPr>
          <w:p w:rsidR="0082002E" w:rsidRDefault="0051157B">
            <w:pPr>
              <w:suppressLineNumbers/>
              <w:spacing w:after="24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Właściwości</w:t>
            </w:r>
          </w:p>
        </w:tc>
        <w:tc>
          <w:tcPr>
            <w:tcW w:w="5685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140" w:type="dxa"/>
            </w:tcMar>
            <w:vAlign w:val="center"/>
          </w:tcPr>
          <w:p w:rsidR="0082002E" w:rsidRDefault="005115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Moc rzeczywista nie mniejsza niż 0,8KW.</w:t>
            </w:r>
          </w:p>
          <w:p w:rsidR="0082002E" w:rsidRDefault="005115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Gniazdo wejściowe typu IEC320-C14</w:t>
            </w:r>
          </w:p>
          <w:p w:rsidR="0082002E" w:rsidRDefault="005115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6 gniazd</w:t>
            </w:r>
            <w:r>
              <w:rPr>
                <w:sz w:val="18"/>
                <w:szCs w:val="18"/>
              </w:rPr>
              <w:t xml:space="preserve"> wyjściowych typu IEC320-C13</w:t>
            </w:r>
          </w:p>
          <w:p w:rsidR="0082002E" w:rsidRDefault="005115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Napięcie nominalne: 230 V</w:t>
            </w:r>
          </w:p>
          <w:p w:rsidR="0082002E" w:rsidRDefault="005115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Minimalny czas podtrzymania na baterii 4 minut (przy pełnym obciążeniu), 15 minut (przy 50% obciążeniu).</w:t>
            </w:r>
          </w:p>
          <w:p w:rsidR="0082002E" w:rsidRDefault="005115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Sygnalizacja pracy za pomocą diody LED</w:t>
            </w:r>
          </w:p>
        </w:tc>
      </w:tr>
      <w:tr w:rsidR="0082002E">
        <w:trPr>
          <w:trHeight w:val="724"/>
        </w:trPr>
        <w:tc>
          <w:tcPr>
            <w:tcW w:w="2535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140" w:type="dxa"/>
            </w:tcMar>
            <w:vAlign w:val="center"/>
          </w:tcPr>
          <w:p w:rsidR="0082002E" w:rsidRDefault="0051157B">
            <w:pPr>
              <w:suppressLineNumbers/>
              <w:spacing w:after="24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Komunikacja</w:t>
            </w:r>
          </w:p>
        </w:tc>
        <w:tc>
          <w:tcPr>
            <w:tcW w:w="5685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140" w:type="dxa"/>
            </w:tcMar>
            <w:vAlign w:val="center"/>
          </w:tcPr>
          <w:p w:rsidR="0082002E" w:rsidRDefault="0051157B">
            <w:pPr>
              <w:jc w:val="both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Minimum jeden port RS232</w:t>
            </w:r>
          </w:p>
          <w:p w:rsidR="0082002E" w:rsidRDefault="0051157B">
            <w:pPr>
              <w:jc w:val="both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Minimum jeden port USB </w:t>
            </w:r>
          </w:p>
        </w:tc>
      </w:tr>
      <w:tr w:rsidR="0082002E">
        <w:trPr>
          <w:trHeight w:val="281"/>
        </w:trPr>
        <w:tc>
          <w:tcPr>
            <w:tcW w:w="25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140" w:type="dxa"/>
            </w:tcMar>
            <w:vAlign w:val="center"/>
          </w:tcPr>
          <w:p w:rsidR="0082002E" w:rsidRDefault="0051157B">
            <w:pPr>
              <w:suppressLineNumbers/>
              <w:spacing w:after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Normy i certyfikaty</w:t>
            </w:r>
          </w:p>
        </w:tc>
        <w:tc>
          <w:tcPr>
            <w:tcW w:w="5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0" w:type="dxa"/>
            </w:tcMar>
            <w:vAlign w:val="center"/>
          </w:tcPr>
          <w:p w:rsidR="0082002E" w:rsidRDefault="0051157B">
            <w:pPr>
              <w:suppressLineNumbers/>
              <w:spacing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CE, EN62040-1-1</w:t>
            </w:r>
          </w:p>
        </w:tc>
      </w:tr>
    </w:tbl>
    <w:p w:rsidR="0082002E" w:rsidRDefault="0082002E">
      <w:pPr>
        <w:jc w:val="both"/>
      </w:pPr>
    </w:p>
    <w:p w:rsidR="0082002E" w:rsidRDefault="0051157B">
      <w:pPr>
        <w:pStyle w:val="Akapitzlist"/>
        <w:numPr>
          <w:ilvl w:val="2"/>
          <w:numId w:val="16"/>
        </w:numPr>
        <w:tabs>
          <w:tab w:val="left" w:pos="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Switch do węzłów światłowodowych i węzłów dostępowych do sieci Internet:</w:t>
      </w:r>
    </w:p>
    <w:tbl>
      <w:tblPr>
        <w:tblW w:w="0" w:type="auto"/>
        <w:tblInd w:w="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nil"/>
          <w:insideH w:val="single" w:sz="8" w:space="0" w:color="000001"/>
          <w:insideV w:val="nil"/>
        </w:tblBorders>
        <w:tblCellMar>
          <w:left w:w="-19" w:type="dxa"/>
          <w:right w:w="0" w:type="dxa"/>
        </w:tblCellMar>
        <w:tblLook w:val="0000"/>
      </w:tblPr>
      <w:tblGrid>
        <w:gridCol w:w="2872"/>
        <w:gridCol w:w="5399"/>
      </w:tblGrid>
      <w:tr w:rsidR="0082002E">
        <w:tc>
          <w:tcPr>
            <w:tcW w:w="28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82002E" w:rsidRDefault="0051157B">
            <w:pPr>
              <w:pStyle w:val="Tabela-nagwek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Element</w:t>
            </w:r>
          </w:p>
        </w:tc>
        <w:tc>
          <w:tcPr>
            <w:tcW w:w="5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9" w:type="dxa"/>
            </w:tcMar>
          </w:tcPr>
          <w:p w:rsidR="0082002E" w:rsidRDefault="0051157B">
            <w:pPr>
              <w:pStyle w:val="Tabela-nagwek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Charakterystyka</w:t>
            </w:r>
          </w:p>
        </w:tc>
      </w:tr>
      <w:tr w:rsidR="0082002E">
        <w:tc>
          <w:tcPr>
            <w:tcW w:w="287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82002E" w:rsidRDefault="0051157B">
            <w:pPr>
              <w:rPr>
                <w:rFonts w:cs="Arial"/>
              </w:rPr>
            </w:pPr>
            <w:r>
              <w:rPr>
                <w:rFonts w:cs="Arial"/>
              </w:rPr>
              <w:t>Minimalne wymagania sprzętowe:</w:t>
            </w:r>
          </w:p>
        </w:tc>
        <w:tc>
          <w:tcPr>
            <w:tcW w:w="539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9" w:type="dxa"/>
            </w:tcMar>
          </w:tcPr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>Urządzenie fabrycznie nowe,  nieużywane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>Obudowa przeznaczona do montażu w szafie 19”. Wysokość obudowy nie większa niż 1 RU.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>minimum 1 port 1GE Combo do połączenia z przełącznikami rdzeniowymi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 xml:space="preserve">minimum 8 portów Ethernet 1000BaseT z auto-negocjacją 10/100/1000 z obsługą Power </w:t>
            </w:r>
            <w:r>
              <w:rPr>
                <w:rFonts w:cs="Arial"/>
              </w:rPr>
              <w:t>over Ethernet w standardzie 802.3af i 802.3at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 xml:space="preserve">Wymagane jest aby wszystkie powyższe porty mogły </w:t>
            </w:r>
            <w:r>
              <w:rPr>
                <w:rFonts w:cs="Arial"/>
              </w:rPr>
              <w:lastRenderedPageBreak/>
              <w:t xml:space="preserve">działać jednocześnie. 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>Wydajność przełącznika min. 8 Gb/s i min. 2,5 Mpps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>Przełącznik wyposażony w zasilacz 230V/AC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>Przeł</w:t>
            </w:r>
            <w:r>
              <w:rPr>
                <w:rFonts w:cs="Arial"/>
              </w:rPr>
              <w:t>ączanie w warstwie drugiej modelu ISO/OSI.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 xml:space="preserve">Port konsoli - szeregowy RS-232 </w:t>
            </w:r>
          </w:p>
        </w:tc>
      </w:tr>
      <w:tr w:rsidR="0082002E">
        <w:tc>
          <w:tcPr>
            <w:tcW w:w="287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82002E" w:rsidRDefault="0051157B">
            <w:pPr>
              <w:ind w:left="72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Funkcje warstwy 2</w:t>
            </w:r>
          </w:p>
          <w:p w:rsidR="0082002E" w:rsidRDefault="0082002E">
            <w:pPr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539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9" w:type="dxa"/>
            </w:tcMar>
          </w:tcPr>
          <w:p w:rsidR="0082002E" w:rsidRDefault="0051157B">
            <w:pPr>
              <w:pStyle w:val="Akapitzlist"/>
              <w:ind w:hanging="360"/>
              <w:rPr>
                <w:rFonts w:cs="Arial"/>
                <w:lang w:val="en-US"/>
              </w:rPr>
            </w:pPr>
            <w:r>
              <w:rPr>
                <w:rFonts w:ascii="Symbol" w:hAnsi="Symbol"/>
                <w:lang w:val="en-US"/>
              </w:rPr>
              <w:t></w:t>
            </w:r>
            <w:r>
              <w:rPr>
                <w:sz w:val="14"/>
                <w:szCs w:val="14"/>
                <w:lang w:val="en-US"/>
              </w:rPr>
              <w:t xml:space="preserve">         </w:t>
            </w:r>
            <w:r>
              <w:rPr>
                <w:rFonts w:cs="Arial"/>
                <w:lang w:val="en-US"/>
              </w:rPr>
              <w:t>GARP VLAN Registration Protocol (GVRP)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>Rozmiar tablicy MAC minimum 8 000 adresów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>4000 sieci VLAN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  <w:lang w:val="en-US"/>
              </w:rPr>
            </w:pPr>
            <w:r>
              <w:rPr>
                <w:rFonts w:ascii="Symbol" w:hAnsi="Symbol"/>
                <w:lang w:val="en-US"/>
              </w:rPr>
              <w:t></w:t>
            </w:r>
            <w:r>
              <w:rPr>
                <w:sz w:val="14"/>
                <w:szCs w:val="14"/>
                <w:lang w:val="en-US"/>
              </w:rPr>
              <w:t xml:space="preserve">         </w:t>
            </w:r>
            <w:r>
              <w:rPr>
                <w:rFonts w:cs="Arial"/>
                <w:lang w:val="en-US"/>
              </w:rPr>
              <w:t xml:space="preserve">Spanning </w:t>
            </w:r>
            <w:r>
              <w:rPr>
                <w:rFonts w:cs="Arial"/>
                <w:lang w:val="en-US"/>
              </w:rPr>
              <w:t>Tree: MSTP 802.1s,  RSTP 802.1w,  STP 802.1d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  <w:lang w:val="en-US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>Urządzenie musi wpierać obsługę funkcjonalności tzw. Voice VLAN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>Urządzenie musi wspierać funkcjonalność podwójnego tagowania VLANów (QinQ)</w:t>
            </w:r>
          </w:p>
        </w:tc>
      </w:tr>
      <w:tr w:rsidR="0082002E">
        <w:tc>
          <w:tcPr>
            <w:tcW w:w="287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82002E" w:rsidRDefault="0051157B">
            <w:pPr>
              <w:ind w:left="720"/>
              <w:jc w:val="both"/>
              <w:rPr>
                <w:rFonts w:cs="Arial"/>
              </w:rPr>
            </w:pPr>
            <w:r>
              <w:rPr>
                <w:rFonts w:cs="Arial"/>
              </w:rPr>
              <w:t>Konwergencja</w:t>
            </w:r>
          </w:p>
          <w:p w:rsidR="0082002E" w:rsidRDefault="0082002E">
            <w:pPr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539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9" w:type="dxa"/>
            </w:tcMar>
          </w:tcPr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 xml:space="preserve">Automatyczna konfiguracja </w:t>
            </w:r>
            <w:r>
              <w:rPr>
                <w:rFonts w:cs="Arial"/>
              </w:rPr>
              <w:t>VLANu głosowego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>LLDP-MED.</w:t>
            </w:r>
          </w:p>
        </w:tc>
      </w:tr>
      <w:tr w:rsidR="0082002E">
        <w:tc>
          <w:tcPr>
            <w:tcW w:w="287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82002E" w:rsidRDefault="0051157B">
            <w:pPr>
              <w:ind w:left="720"/>
              <w:jc w:val="both"/>
              <w:rPr>
                <w:rFonts w:cs="Arial"/>
              </w:rPr>
            </w:pPr>
            <w:r>
              <w:rPr>
                <w:rFonts w:cs="Arial"/>
              </w:rPr>
              <w:t>Bezpieczeństwo</w:t>
            </w:r>
          </w:p>
          <w:p w:rsidR="0082002E" w:rsidRDefault="0082002E">
            <w:pPr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539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9" w:type="dxa"/>
            </w:tcMar>
          </w:tcPr>
          <w:p w:rsidR="0082002E" w:rsidRDefault="0051157B">
            <w:pPr>
              <w:pStyle w:val="Akapitzlist"/>
              <w:ind w:hanging="360"/>
              <w:rPr>
                <w:rFonts w:cs="Arial"/>
                <w:lang w:val="en-US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  <w:lang w:val="en-US"/>
              </w:rPr>
              <w:t xml:space="preserve">         </w:t>
            </w:r>
            <w:r>
              <w:rPr>
                <w:rFonts w:cs="Arial"/>
                <w:lang w:val="en-US"/>
              </w:rPr>
              <w:t>DHCP snooping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  <w:lang w:val="en-US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  <w:lang w:val="en-US"/>
              </w:rPr>
              <w:t xml:space="preserve">         </w:t>
            </w:r>
            <w:r>
              <w:rPr>
                <w:rFonts w:cs="Arial"/>
                <w:lang w:val="en-US"/>
              </w:rPr>
              <w:t>RADIUS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  <w:lang w:val="en-US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  <w:lang w:val="en-US"/>
              </w:rPr>
              <w:t xml:space="preserve">         </w:t>
            </w:r>
            <w:r>
              <w:rPr>
                <w:rFonts w:cs="Arial"/>
                <w:lang w:val="en-US"/>
              </w:rPr>
              <w:t>Secure Shell (SSHv2)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 xml:space="preserve">Urządzenie musi wspierać mechanizmy bezpieczeństwa takie jak: 802.1X, SNMPv3, web based authentication, MAC </w:t>
            </w:r>
            <w:r>
              <w:rPr>
                <w:rFonts w:cs="Arial"/>
              </w:rPr>
              <w:t>authentication, MFF zgodnie z RFC 4562, BPDU protection, izolacja ruchu w warstwach L2/L3 modelu OSI, wykrywanie pętli na porcie dostępowym,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>Guest VLAN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>Port isolation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>Urządzenie musi mieć możliwość limitowania prędkości przesy</w:t>
            </w:r>
            <w:r>
              <w:rPr>
                <w:rFonts w:cs="Arial"/>
              </w:rPr>
              <w:t xml:space="preserve">łania danych skierowanych do procesora urządzenia. </w:t>
            </w:r>
          </w:p>
          <w:p w:rsidR="0082002E" w:rsidRDefault="0082002E">
            <w:pPr>
              <w:pStyle w:val="Akapitzlist"/>
              <w:rPr>
                <w:rFonts w:cs="Arial"/>
              </w:rPr>
            </w:pPr>
          </w:p>
        </w:tc>
      </w:tr>
      <w:tr w:rsidR="0082002E">
        <w:tc>
          <w:tcPr>
            <w:tcW w:w="287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82002E" w:rsidRDefault="0051157B">
            <w:pPr>
              <w:ind w:left="7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Quality of Service (QoS)</w:t>
            </w:r>
          </w:p>
        </w:tc>
        <w:tc>
          <w:tcPr>
            <w:tcW w:w="539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9" w:type="dxa"/>
            </w:tcMar>
          </w:tcPr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 xml:space="preserve">Urządzenie musi wspierać priorytezację ruchu zgodnie z 802.1p 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>Urządzenie musi obsłużyć 4 kolejki dla QoS na każdym porcie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 xml:space="preserve">Urządzenie musi </w:t>
            </w:r>
            <w:r>
              <w:rPr>
                <w:rFonts w:cs="Arial"/>
              </w:rPr>
              <w:t xml:space="preserve">umożliwiać zarządzanie zatorami w </w:t>
            </w:r>
            <w:r>
              <w:rPr>
                <w:rFonts w:cs="Arial"/>
              </w:rPr>
              <w:lastRenderedPageBreak/>
              <w:t>sieci poprzez przydzielanie każdej kolejce w QoS określonych priorytetów możliwością określenia kolejki priorytetowej (typu strict priority) i kolejek ważonych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>Urządzenie musi umożliwiać limitowanie prędkości dla</w:t>
            </w:r>
            <w:r>
              <w:rPr>
                <w:rFonts w:cs="Arial"/>
              </w:rPr>
              <w:t xml:space="preserve"> określonych danych (rozróżnianych poprzez adresy IP, porty TCP i UDP, znaczniki 802.1p, IP Precedence</w:t>
            </w:r>
          </w:p>
          <w:p w:rsidR="0082002E" w:rsidRDefault="0082002E">
            <w:pPr>
              <w:pStyle w:val="Akapitzlist"/>
              <w:rPr>
                <w:rFonts w:cs="Arial"/>
              </w:rPr>
            </w:pPr>
          </w:p>
        </w:tc>
      </w:tr>
      <w:tr w:rsidR="0082002E">
        <w:tc>
          <w:tcPr>
            <w:tcW w:w="287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82002E" w:rsidRDefault="0051157B">
            <w:pPr>
              <w:ind w:left="72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Monitoring i diagnostyka</w:t>
            </w:r>
          </w:p>
        </w:tc>
        <w:tc>
          <w:tcPr>
            <w:tcW w:w="539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9" w:type="dxa"/>
            </w:tcMar>
          </w:tcPr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 xml:space="preserve">Urządzenie musi umożliwiać realizacje funkcji SPAN i RSPAN, czyli kopiowania ruchu z jednego portu na inny port lub do określonego VLANu 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>Funkcja SPAN musi umożliwiać również kopiowanie ruchu skierowanego do procesora urządzenia oraz kopiowanie r</w:t>
            </w:r>
            <w:r>
              <w:rPr>
                <w:rFonts w:cs="Arial"/>
              </w:rPr>
              <w:t>uchu z określonego VLANu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>Urządzenie musi posiadać mechanizm do badania jakości połączeń (np. IP SLA) i zbieranie statystyk typu jitter, delay oraz pobieranie tych danych z urządzenia za pomocą protokołu SNMP</w:t>
            </w:r>
          </w:p>
        </w:tc>
      </w:tr>
      <w:tr w:rsidR="0082002E" w:rsidRPr="00EE4928">
        <w:tc>
          <w:tcPr>
            <w:tcW w:w="287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82002E" w:rsidRDefault="0051157B">
            <w:pPr>
              <w:ind w:left="720"/>
              <w:jc w:val="both"/>
              <w:rPr>
                <w:rFonts w:cs="Arial"/>
              </w:rPr>
            </w:pPr>
            <w:r>
              <w:rPr>
                <w:rFonts w:cs="Arial"/>
              </w:rPr>
              <w:t>Zarządzenie</w:t>
            </w:r>
          </w:p>
          <w:p w:rsidR="0082002E" w:rsidRDefault="0082002E">
            <w:pPr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539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9" w:type="dxa"/>
            </w:tcMar>
          </w:tcPr>
          <w:p w:rsidR="0082002E" w:rsidRDefault="0051157B">
            <w:pPr>
              <w:pStyle w:val="Akapitzlist"/>
              <w:ind w:hanging="360"/>
              <w:rPr>
                <w:rFonts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cs="Arial"/>
              </w:rPr>
              <w:t>Zdalna konfigu</w:t>
            </w:r>
            <w:r>
              <w:rPr>
                <w:rFonts w:cs="Arial"/>
              </w:rPr>
              <w:t>racja i zarządzanie przez Web (https) oraz linię komend (CLI)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  <w:lang w:val="en-US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  <w:lang w:val="en-US"/>
              </w:rPr>
              <w:t xml:space="preserve">         </w:t>
            </w:r>
            <w:r>
              <w:rPr>
                <w:rFonts w:cs="Arial"/>
                <w:lang w:val="en-US"/>
              </w:rPr>
              <w:t>IEEE 802.1ab LLDP</w:t>
            </w:r>
          </w:p>
          <w:p w:rsidR="0082002E" w:rsidRDefault="0051157B">
            <w:pPr>
              <w:pStyle w:val="Akapitzlist"/>
              <w:ind w:hanging="360"/>
              <w:rPr>
                <w:rFonts w:cs="Arial"/>
                <w:lang w:val="en-US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  <w:lang w:val="en-US"/>
              </w:rPr>
              <w:t xml:space="preserve">         </w:t>
            </w:r>
            <w:r>
              <w:rPr>
                <w:rFonts w:cs="Arial"/>
                <w:lang w:val="en-US"/>
              </w:rPr>
              <w:t>SNMPv1,  v2,  and v3</w:t>
            </w:r>
          </w:p>
        </w:tc>
      </w:tr>
    </w:tbl>
    <w:p w:rsidR="0082002E" w:rsidRDefault="0082002E">
      <w:pPr>
        <w:pStyle w:val="Akapitzlist"/>
        <w:tabs>
          <w:tab w:val="left" w:pos="0"/>
        </w:tabs>
        <w:ind w:left="360"/>
        <w:jc w:val="both"/>
        <w:rPr>
          <w:b/>
          <w:bCs/>
          <w:sz w:val="24"/>
          <w:szCs w:val="24"/>
          <w:lang w:val="en-US"/>
        </w:rPr>
      </w:pPr>
    </w:p>
    <w:p w:rsidR="0082002E" w:rsidRDefault="0051157B">
      <w:pPr>
        <w:numPr>
          <w:ilvl w:val="0"/>
          <w:numId w:val="11"/>
        </w:numPr>
        <w:jc w:val="both"/>
      </w:pPr>
      <w:r>
        <w:t>wyposażony w mini-GBIC min 10KM 1310nm 1000Base-LX, lub innym odpowiednim do standardu zaprojektowanej sieci</w:t>
      </w:r>
    </w:p>
    <w:p w:rsidR="0082002E" w:rsidRDefault="0051157B">
      <w:pPr>
        <w:pStyle w:val="Akapitzlist"/>
        <w:numPr>
          <w:ilvl w:val="2"/>
          <w:numId w:val="16"/>
        </w:numPr>
        <w:tabs>
          <w:tab w:val="left" w:pos="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Doposażenie serwerowni:</w:t>
      </w:r>
    </w:p>
    <w:p w:rsidR="0082002E" w:rsidRDefault="0051157B">
      <w:pPr>
        <w:jc w:val="both"/>
        <w:rPr>
          <w:b/>
          <w:bCs/>
        </w:rPr>
      </w:pPr>
      <w:r>
        <w:rPr>
          <w:b/>
          <w:bCs/>
        </w:rPr>
        <w:t xml:space="preserve">Serwer do obsługi systemu: </w:t>
      </w:r>
    </w:p>
    <w:tbl>
      <w:tblPr>
        <w:tblW w:w="0" w:type="auto"/>
        <w:tblInd w:w="79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00"/>
      </w:tblPr>
      <w:tblGrid>
        <w:gridCol w:w="1301"/>
        <w:gridCol w:w="6969"/>
      </w:tblGrid>
      <w:tr w:rsidR="0082002E">
        <w:trPr>
          <w:trHeight w:val="360"/>
        </w:trPr>
        <w:tc>
          <w:tcPr>
            <w:tcW w:w="130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008080"/>
            <w:tcMar>
              <w:left w:w="68" w:type="dxa"/>
            </w:tcMar>
            <w:vAlign w:val="center"/>
          </w:tcPr>
          <w:p w:rsidR="0082002E" w:rsidRDefault="0051157B">
            <w:pPr>
              <w:spacing w:after="0" w:line="10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Komponent</w:t>
            </w:r>
          </w:p>
        </w:tc>
        <w:tc>
          <w:tcPr>
            <w:tcW w:w="696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008080"/>
            <w:tcMar>
              <w:left w:w="93" w:type="dxa"/>
            </w:tcMar>
            <w:vAlign w:val="center"/>
          </w:tcPr>
          <w:p w:rsidR="0082002E" w:rsidRDefault="0051157B">
            <w:pPr>
              <w:spacing w:after="0" w:line="10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Minimalne wymagania</w:t>
            </w:r>
          </w:p>
        </w:tc>
      </w:tr>
      <w:tr w:rsidR="0082002E">
        <w:trPr>
          <w:trHeight w:val="225"/>
        </w:trPr>
        <w:tc>
          <w:tcPr>
            <w:tcW w:w="13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82002E" w:rsidRDefault="0051157B">
            <w:pPr>
              <w:spacing w:after="0" w:line="10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Obudowa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93" w:type="dxa"/>
            </w:tcMar>
          </w:tcPr>
          <w:p w:rsidR="0082002E" w:rsidRDefault="0051157B">
            <w:pPr>
              <w:spacing w:after="0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Obudowa Rack o wysokości maks. 2U z możliwością instalacji min. 26 dysków 2.5" Hot Plug wraz z kompletem wysuwanych szyn umożliwiających montaż w szafie rack i wysuwanie serwera do celów </w:t>
            </w:r>
            <w:r>
              <w:rPr>
                <w:color w:val="000000"/>
                <w:sz w:val="16"/>
                <w:szCs w:val="16"/>
              </w:rPr>
              <w:t>serwisowych oraz organizatorem kabli. Posiadająca dodatkowy przedni panel zamykany na klucz, chroniący dyski twarde przed nieuprawnionym wyjęciem z serwera.</w:t>
            </w:r>
          </w:p>
        </w:tc>
      </w:tr>
      <w:tr w:rsidR="0082002E">
        <w:trPr>
          <w:trHeight w:val="539"/>
        </w:trPr>
        <w:tc>
          <w:tcPr>
            <w:tcW w:w="13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82002E" w:rsidRDefault="0051157B">
            <w:pPr>
              <w:spacing w:after="0" w:line="10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Płyta główna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93" w:type="dxa"/>
            </w:tcMar>
          </w:tcPr>
          <w:p w:rsidR="0082002E" w:rsidRDefault="0051157B">
            <w:pPr>
              <w:spacing w:after="0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Płyta główna z możliwością zainstalowania do dwóch procesorów. Możliwość instalacji </w:t>
            </w:r>
            <w:r>
              <w:rPr>
                <w:color w:val="000000"/>
                <w:sz w:val="16"/>
                <w:szCs w:val="16"/>
              </w:rPr>
              <w:t>dedykowanego przez producenta serwera i znajdującego się w jego ofercie moduły GPU.</w:t>
            </w:r>
          </w:p>
        </w:tc>
      </w:tr>
      <w:tr w:rsidR="0082002E">
        <w:trPr>
          <w:trHeight w:val="225"/>
        </w:trPr>
        <w:tc>
          <w:tcPr>
            <w:tcW w:w="13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82002E" w:rsidRDefault="0051157B">
            <w:pPr>
              <w:spacing w:after="0" w:line="10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Chipset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93" w:type="dxa"/>
            </w:tcMar>
          </w:tcPr>
          <w:p w:rsidR="0082002E" w:rsidRDefault="0051157B">
            <w:pPr>
              <w:spacing w:after="0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Dedykowany przez producenta procesora do pracy w serwerach dwuprocesorowych</w:t>
            </w:r>
          </w:p>
        </w:tc>
      </w:tr>
      <w:tr w:rsidR="0082002E">
        <w:trPr>
          <w:trHeight w:val="240"/>
        </w:trPr>
        <w:tc>
          <w:tcPr>
            <w:tcW w:w="13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82002E" w:rsidRDefault="0051157B">
            <w:pPr>
              <w:spacing w:after="0" w:line="10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Procesor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93" w:type="dxa"/>
            </w:tcMar>
          </w:tcPr>
          <w:p w:rsidR="0082002E" w:rsidRDefault="0051157B">
            <w:pPr>
              <w:spacing w:after="0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Procesory dedykowane do pracy z zaoferowanym serwerem umożliwiające </w:t>
            </w:r>
            <w:r>
              <w:rPr>
                <w:color w:val="000000"/>
                <w:sz w:val="16"/>
                <w:szCs w:val="16"/>
              </w:rPr>
              <w:t>osiągnięcie wyniku min. 515 punktów w teście SPECint_rate_base2006 dostępnym na stronie www.spec.org w konfiguracji dwuprocesorowej. Do oferty należy załączyć wynik testu dla oferowanego modelu serwera.</w:t>
            </w:r>
          </w:p>
        </w:tc>
      </w:tr>
      <w:tr w:rsidR="0082002E">
        <w:trPr>
          <w:trHeight w:val="225"/>
        </w:trPr>
        <w:tc>
          <w:tcPr>
            <w:tcW w:w="1301" w:type="dxa"/>
            <w:tcBorders>
              <w:top w:val="single" w:sz="4" w:space="0" w:color="00000A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82002E" w:rsidRDefault="0051157B">
            <w:pPr>
              <w:spacing w:after="0" w:line="10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Pamięć RAM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93" w:type="dxa"/>
            </w:tcMar>
          </w:tcPr>
          <w:p w:rsidR="0082002E" w:rsidRDefault="0051157B" w:rsidP="00EE4928">
            <w:pPr>
              <w:spacing w:after="0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 GB pamięci RAM</w:t>
            </w:r>
            <w:r>
              <w:rPr>
                <w:color w:val="FFFF00"/>
                <w:sz w:val="16"/>
                <w:szCs w:val="16"/>
                <w:shd w:val="clear" w:color="auto" w:fill="FF0000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Płyta powinna obsługiwać do 768GB pamięci RAM, na płycie głównej powinno znajdować się minimum 24 sloty przeznaczonych dla pamięci. Możliwe zabezpieczenia pamięci: Memory Rank Sparing, Memory Mirror, SBEC, Lockstep</w:t>
            </w:r>
          </w:p>
        </w:tc>
      </w:tr>
      <w:tr w:rsidR="0082002E">
        <w:trPr>
          <w:trHeight w:val="450"/>
        </w:trPr>
        <w:tc>
          <w:tcPr>
            <w:tcW w:w="13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82002E" w:rsidRDefault="0051157B">
            <w:pPr>
              <w:spacing w:after="0" w:line="10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Sloty </w:t>
            </w:r>
            <w:r>
              <w:rPr>
                <w:b/>
                <w:bCs/>
                <w:color w:val="000000"/>
                <w:sz w:val="16"/>
                <w:szCs w:val="16"/>
              </w:rPr>
              <w:t>PCI Express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82002E" w:rsidRDefault="0051157B">
            <w:pPr>
              <w:spacing w:after="0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minimum trzy sloty x16 generacji 3 o prędkości x8 niskoprofilowe</w:t>
            </w:r>
          </w:p>
          <w:p w:rsidR="0082002E" w:rsidRDefault="0051157B">
            <w:pPr>
              <w:spacing w:after="0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minimum jeden slot x16 generacji 3 o prędkości x8</w:t>
            </w:r>
          </w:p>
          <w:p w:rsidR="0082002E" w:rsidRDefault="0051157B">
            <w:pPr>
              <w:spacing w:after="0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minimum dwa sloty x16 generacji 3 o prędkości x16 pełnej długości i wysokości</w:t>
            </w:r>
          </w:p>
        </w:tc>
      </w:tr>
      <w:tr w:rsidR="0082002E">
        <w:trPr>
          <w:trHeight w:val="225"/>
        </w:trPr>
        <w:tc>
          <w:tcPr>
            <w:tcW w:w="13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82002E" w:rsidRDefault="0051157B">
            <w:pPr>
              <w:spacing w:after="0" w:line="10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Karta graficzna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93" w:type="dxa"/>
            </w:tcMar>
          </w:tcPr>
          <w:p w:rsidR="0082002E" w:rsidRDefault="0051157B">
            <w:pPr>
              <w:spacing w:after="0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Zintegrowana karta graficzna</w:t>
            </w:r>
            <w:r>
              <w:rPr>
                <w:color w:val="000000"/>
                <w:sz w:val="16"/>
                <w:szCs w:val="16"/>
              </w:rPr>
              <w:t xml:space="preserve">  umożliwiająca rozdzielczość min. 1280x1024</w:t>
            </w:r>
          </w:p>
        </w:tc>
      </w:tr>
      <w:tr w:rsidR="0082002E">
        <w:trPr>
          <w:trHeight w:val="225"/>
        </w:trPr>
        <w:tc>
          <w:tcPr>
            <w:tcW w:w="13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82002E" w:rsidRDefault="0051157B">
            <w:pPr>
              <w:spacing w:after="0" w:line="10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Wbudowane porty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93" w:type="dxa"/>
            </w:tcMar>
          </w:tcPr>
          <w:p w:rsidR="0082002E" w:rsidRDefault="0051157B" w:rsidP="00EE4928">
            <w:pPr>
              <w:spacing w:after="0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min. 4 portów USB 2.0 , 4</w:t>
            </w:r>
            <w:bookmarkStart w:id="20" w:name="_GoBack1"/>
            <w:bookmarkEnd w:id="20"/>
            <w:r>
              <w:rPr>
                <w:color w:val="000000"/>
                <w:sz w:val="16"/>
                <w:szCs w:val="16"/>
              </w:rPr>
              <w:t xml:space="preserve"> porty RJ45, 2 porty VGA </w:t>
            </w:r>
            <w:r>
              <w:rPr>
                <w:color w:val="000000"/>
                <w:sz w:val="16"/>
                <w:szCs w:val="16"/>
              </w:rPr>
              <w:t>min. 1 port RS232</w:t>
            </w:r>
          </w:p>
        </w:tc>
      </w:tr>
      <w:tr w:rsidR="0082002E">
        <w:trPr>
          <w:trHeight w:val="675"/>
        </w:trPr>
        <w:tc>
          <w:tcPr>
            <w:tcW w:w="1301" w:type="dxa"/>
            <w:tcBorders>
              <w:top w:val="single" w:sz="4" w:space="0" w:color="00000A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82002E" w:rsidRDefault="0051157B">
            <w:pPr>
              <w:spacing w:after="0" w:line="10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Interfejsy sieciowe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3" w:type="dxa"/>
            </w:tcMar>
          </w:tcPr>
          <w:p w:rsidR="0082002E" w:rsidRDefault="0051157B">
            <w:pPr>
              <w:spacing w:after="0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Minimum 2 porty 10Gb Ethernet BaseT oraz 2 porty 1GbE</w:t>
            </w:r>
            <w:r>
              <w:rPr>
                <w:color w:val="000000"/>
                <w:sz w:val="16"/>
                <w:szCs w:val="16"/>
              </w:rPr>
              <w:t xml:space="preserve"> BaseT.  Interfejsy sieciowe nie mogą zajmować żadnego z dostępnych slotów PCI-Express. Możliwość instalacji wymiennie modułów udostępniających 4 porty typu Gigabit Ethernet Base-T z wsparciem dla protokołu IPv6 oraz możliwością iSCSI boot lub 2 porty 10Gb</w:t>
            </w:r>
            <w:r>
              <w:rPr>
                <w:color w:val="000000"/>
                <w:sz w:val="16"/>
                <w:szCs w:val="16"/>
              </w:rPr>
              <w:t xml:space="preserve"> Ethernet SFP+ oraz 2 porty 1GbE BaseT</w:t>
            </w:r>
          </w:p>
        </w:tc>
      </w:tr>
      <w:tr w:rsidR="0082002E">
        <w:trPr>
          <w:trHeight w:val="450"/>
        </w:trPr>
        <w:tc>
          <w:tcPr>
            <w:tcW w:w="1301" w:type="dxa"/>
            <w:tcBorders>
              <w:top w:val="single" w:sz="4" w:space="0" w:color="00000A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82002E" w:rsidRDefault="0051157B">
            <w:pPr>
              <w:spacing w:after="0" w:line="10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Kontroler dysków</w:t>
            </w:r>
          </w:p>
        </w:tc>
        <w:tc>
          <w:tcPr>
            <w:tcW w:w="696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82002E" w:rsidRDefault="0051157B">
            <w:pPr>
              <w:spacing w:after="0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Sprzętowy kontroler dyskowy, posiadający min. 1GB nieulotnej pamięci cache , możliwe konfiguracje poziomów RAID : 0, 1, 5, 6, 10, 50, 60</w:t>
            </w:r>
          </w:p>
        </w:tc>
      </w:tr>
      <w:tr w:rsidR="0082002E">
        <w:trPr>
          <w:trHeight w:val="225"/>
        </w:trPr>
        <w:tc>
          <w:tcPr>
            <w:tcW w:w="1301" w:type="dxa"/>
            <w:tcBorders>
              <w:top w:val="single" w:sz="4" w:space="0" w:color="00000A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82002E" w:rsidRDefault="0051157B">
            <w:pPr>
              <w:spacing w:after="0" w:line="10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Wewnętrzna pamięć masowa </w:t>
            </w:r>
          </w:p>
        </w:tc>
        <w:tc>
          <w:tcPr>
            <w:tcW w:w="696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93" w:type="dxa"/>
            </w:tcMar>
          </w:tcPr>
          <w:p w:rsidR="0082002E" w:rsidRDefault="0051157B">
            <w:pPr>
              <w:spacing w:after="0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Możliwość instalacji dysków twardych SATA, SAS, NearLine SAS, SSD oraz samoszyfrujących, dostępnych w ofercie producenta serwera. Zainstalowane 4 dyski twarde o pojemności min. 1TB </w:t>
            </w:r>
            <w:r>
              <w:rPr>
                <w:color w:val="000000"/>
                <w:sz w:val="16"/>
                <w:szCs w:val="16"/>
              </w:rPr>
              <w:t xml:space="preserve"> każdy skonfigurowane fabrycznie w RAID 5 oraz 2 dyski</w:t>
            </w:r>
            <w:r>
              <w:rPr>
                <w:color w:val="000000"/>
                <w:sz w:val="16"/>
                <w:szCs w:val="16"/>
              </w:rPr>
              <w:t xml:space="preserve"> twarde o pojemności min. 1TB </w:t>
            </w:r>
            <w:r>
              <w:rPr>
                <w:color w:val="000000"/>
                <w:sz w:val="16"/>
                <w:szCs w:val="16"/>
              </w:rPr>
              <w:t>każdy skonfigurowane fabrycznie w RAID 1</w:t>
            </w:r>
          </w:p>
          <w:p w:rsidR="0082002E" w:rsidRDefault="0051157B">
            <w:pPr>
              <w:spacing w:after="0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Możliwość instalacji wewnętrznego modułu dedykowanego dla hypervisora wirtualizacyjnego, wyposażonego w 2 jednakowe nośniki typu flash z możliwością konfiguracji zabezp</w:t>
            </w:r>
            <w:r>
              <w:rPr>
                <w:color w:val="000000"/>
                <w:sz w:val="16"/>
                <w:szCs w:val="16"/>
              </w:rPr>
              <w:t>ieczenia RAID 1 z poziomu BIOS serwera, rozwiązanie nie może powodować zmniejszenia ilości wnęk na dyski twarde.</w:t>
            </w:r>
          </w:p>
        </w:tc>
      </w:tr>
      <w:tr w:rsidR="0082002E">
        <w:trPr>
          <w:trHeight w:val="225"/>
        </w:trPr>
        <w:tc>
          <w:tcPr>
            <w:tcW w:w="13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82002E" w:rsidRDefault="0051157B">
            <w:pPr>
              <w:spacing w:after="0" w:line="10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Zasilacze</w:t>
            </w:r>
          </w:p>
        </w:tc>
        <w:tc>
          <w:tcPr>
            <w:tcW w:w="696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93" w:type="dxa"/>
            </w:tcMar>
          </w:tcPr>
          <w:p w:rsidR="0082002E" w:rsidRDefault="0051157B">
            <w:pPr>
              <w:spacing w:after="0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Redundantne zasilacze o mocy maks. 750W każdy</w:t>
            </w:r>
          </w:p>
        </w:tc>
      </w:tr>
      <w:tr w:rsidR="0082002E">
        <w:trPr>
          <w:trHeight w:val="225"/>
        </w:trPr>
        <w:tc>
          <w:tcPr>
            <w:tcW w:w="13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82002E" w:rsidRDefault="0051157B">
            <w:pPr>
              <w:spacing w:after="0" w:line="10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Wentylatory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93" w:type="dxa"/>
            </w:tcMar>
          </w:tcPr>
          <w:p w:rsidR="0082002E" w:rsidRDefault="0051157B">
            <w:pPr>
              <w:spacing w:after="0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Minimum 6 redundantnych wentylatorów Hot-Plug</w:t>
            </w:r>
          </w:p>
        </w:tc>
      </w:tr>
      <w:tr w:rsidR="0082002E">
        <w:trPr>
          <w:trHeight w:val="225"/>
        </w:trPr>
        <w:tc>
          <w:tcPr>
            <w:tcW w:w="13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82002E" w:rsidRDefault="0051157B">
            <w:pPr>
              <w:spacing w:after="0" w:line="10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Bezpieczeństwo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93" w:type="dxa"/>
            </w:tcMar>
          </w:tcPr>
          <w:p w:rsidR="0082002E" w:rsidRDefault="0051157B">
            <w:pPr>
              <w:spacing w:after="0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Moduł TPM. Wbudowany czujnik otwarcia obudowy współpracujący z BIOS i kartą zarządzającą.</w:t>
            </w:r>
          </w:p>
        </w:tc>
      </w:tr>
      <w:tr w:rsidR="0082002E">
        <w:trPr>
          <w:trHeight w:val="486"/>
        </w:trPr>
        <w:tc>
          <w:tcPr>
            <w:tcW w:w="13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82002E" w:rsidRDefault="0051157B">
            <w:pPr>
              <w:spacing w:after="0" w:line="10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Karta zarządzająca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82002E" w:rsidRDefault="0051157B">
            <w:pPr>
              <w:spacing w:after="0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Niezależna od zainstalowanego na serwerze systemu operacyjnego posiadająca dedykowane port RJ-45 Gigabit Ethernet u</w:t>
            </w:r>
            <w:r>
              <w:rPr>
                <w:color w:val="000000"/>
                <w:sz w:val="16"/>
                <w:szCs w:val="16"/>
              </w:rPr>
              <w:t>możliwiająca:</w:t>
            </w:r>
            <w:r>
              <w:rPr>
                <w:color w:val="000000"/>
                <w:sz w:val="16"/>
                <w:szCs w:val="16"/>
              </w:rPr>
              <w:br/>
              <w:t>- zdalny dostęp do graficznego interfejsu Web karty zarządzającej</w:t>
            </w:r>
            <w:r>
              <w:rPr>
                <w:color w:val="000000"/>
                <w:sz w:val="16"/>
                <w:szCs w:val="16"/>
              </w:rPr>
              <w:br/>
              <w:t>- zdalne monitorowanie i informowanie o statusie serwera (m.in. prędkości obrotowej wentylatorów, konfiguracji serwera, )</w:t>
            </w:r>
            <w:r>
              <w:rPr>
                <w:color w:val="000000"/>
                <w:sz w:val="16"/>
                <w:szCs w:val="16"/>
              </w:rPr>
              <w:br/>
              <w:t>- szyfrowane połączenie (SSLv3) oraz autentykację i au</w:t>
            </w:r>
            <w:r>
              <w:rPr>
                <w:color w:val="000000"/>
                <w:sz w:val="16"/>
                <w:szCs w:val="16"/>
              </w:rPr>
              <w:t>toryzację użytkownika</w:t>
            </w:r>
            <w:r>
              <w:rPr>
                <w:color w:val="000000"/>
                <w:sz w:val="16"/>
                <w:szCs w:val="16"/>
              </w:rPr>
              <w:br/>
              <w:t>- możliwość podmontowania zdalnych wirtualnych napędów</w:t>
            </w:r>
            <w:r>
              <w:rPr>
                <w:color w:val="000000"/>
                <w:sz w:val="16"/>
                <w:szCs w:val="16"/>
              </w:rPr>
              <w:br/>
              <w:t>- wirtualną konsolę z dostępem do myszy, klawiatury</w:t>
            </w:r>
            <w:r>
              <w:rPr>
                <w:color w:val="000000"/>
                <w:sz w:val="16"/>
                <w:szCs w:val="16"/>
              </w:rPr>
              <w:br/>
              <w:t>- wsparcie dla IPv6</w:t>
            </w:r>
            <w:r>
              <w:rPr>
                <w:color w:val="000000"/>
                <w:sz w:val="16"/>
                <w:szCs w:val="16"/>
              </w:rPr>
              <w:br/>
              <w:t>- wsparcie dla WSMAN (Web Service for Managament); SNMP; IPMI2.0, VLAN tagging, Telnet, SSH</w:t>
            </w:r>
            <w:r>
              <w:rPr>
                <w:color w:val="000000"/>
                <w:sz w:val="16"/>
                <w:szCs w:val="16"/>
              </w:rPr>
              <w:br/>
              <w:t>- możliwość zda</w:t>
            </w:r>
            <w:r>
              <w:rPr>
                <w:color w:val="000000"/>
                <w:sz w:val="16"/>
                <w:szCs w:val="16"/>
              </w:rPr>
              <w:t>lnego monitorowania w czasie rzeczywistym poboru prądu przez serwer</w:t>
            </w:r>
            <w:r>
              <w:rPr>
                <w:color w:val="000000"/>
                <w:sz w:val="16"/>
                <w:szCs w:val="16"/>
              </w:rPr>
              <w:br/>
              <w:t>- możliwość zdalnego ustawienia limitu poboru prądu przez konkretny serwer</w:t>
            </w:r>
            <w:r>
              <w:rPr>
                <w:color w:val="000000"/>
                <w:sz w:val="16"/>
                <w:szCs w:val="16"/>
              </w:rPr>
              <w:br/>
              <w:t>- integracja z Active Directory</w:t>
            </w:r>
            <w:r>
              <w:rPr>
                <w:color w:val="000000"/>
                <w:sz w:val="16"/>
                <w:szCs w:val="16"/>
              </w:rPr>
              <w:br/>
              <w:t>- możliwość obsługi przez dwóch administratorów jednocześnie</w:t>
            </w:r>
            <w:r>
              <w:rPr>
                <w:color w:val="000000"/>
                <w:sz w:val="16"/>
                <w:szCs w:val="16"/>
              </w:rPr>
              <w:br/>
              <w:t>- wsparcie dla dynam</w:t>
            </w:r>
            <w:r>
              <w:rPr>
                <w:color w:val="000000"/>
                <w:sz w:val="16"/>
                <w:szCs w:val="16"/>
              </w:rPr>
              <w:t>ic DNS</w:t>
            </w:r>
            <w:r>
              <w:rPr>
                <w:color w:val="000000"/>
                <w:sz w:val="16"/>
                <w:szCs w:val="16"/>
              </w:rPr>
              <w:br/>
              <w:t>- wysyłanie do administratora maila z powiadomieniem o awarii lub zmianie konfiguracji sprzętowej</w:t>
            </w:r>
            <w:r>
              <w:rPr>
                <w:color w:val="000000"/>
                <w:sz w:val="16"/>
                <w:szCs w:val="16"/>
              </w:rPr>
              <w:br/>
              <w:t>- możliwość podłączenia lokalnego poprzez złącze RS-232</w:t>
            </w:r>
            <w:r>
              <w:rPr>
                <w:color w:val="000000"/>
                <w:sz w:val="16"/>
                <w:szCs w:val="16"/>
              </w:rPr>
              <w:br/>
              <w:t>- w przypadku awarii karty sieciowej, kontrolera RAID dla dysków wewnętrznych lub płyty głównej</w:t>
            </w:r>
            <w:r>
              <w:rPr>
                <w:color w:val="000000"/>
                <w:sz w:val="16"/>
                <w:szCs w:val="16"/>
              </w:rPr>
              <w:t xml:space="preserve">, w przypadku wymiany serwisowej zostaną wczytane automatycznie te same ustawienia i wersje firmware, </w:t>
            </w:r>
            <w:r>
              <w:rPr>
                <w:color w:val="000000"/>
                <w:sz w:val="16"/>
                <w:szCs w:val="16"/>
              </w:rPr>
              <w:lastRenderedPageBreak/>
              <w:t>BIOS, specyficzne dla danych komponentów zapisane na wbudowanej w kartę zarządzającą pamięci flash. Jeśli funkcjonalność ta wymaga płatnych komponentów lu</w:t>
            </w:r>
            <w:r>
              <w:rPr>
                <w:color w:val="000000"/>
                <w:sz w:val="16"/>
                <w:szCs w:val="16"/>
              </w:rPr>
              <w:t>b usługi dodatkowej to powinny zostać uwzględnione w wycenie.</w:t>
            </w:r>
          </w:p>
        </w:tc>
      </w:tr>
      <w:tr w:rsidR="0082002E">
        <w:trPr>
          <w:trHeight w:val="450"/>
        </w:trPr>
        <w:tc>
          <w:tcPr>
            <w:tcW w:w="1301" w:type="dxa"/>
            <w:tcBorders>
              <w:top w:val="single" w:sz="4" w:space="0" w:color="00000A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82002E" w:rsidRDefault="0051157B">
            <w:pPr>
              <w:spacing w:after="0" w:line="10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Gwarancja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93" w:type="dxa"/>
            </w:tcMar>
            <w:vAlign w:val="bottom"/>
          </w:tcPr>
          <w:p w:rsidR="0082002E" w:rsidRDefault="0051157B" w:rsidP="00EE4928">
            <w:pPr>
              <w:spacing w:after="0" w:line="100" w:lineRule="atLeast"/>
              <w:rPr>
                <w:color w:val="000000"/>
                <w:sz w:val="16"/>
                <w:szCs w:val="16"/>
                <w:shd w:val="clear" w:color="auto" w:fill="FF0000"/>
              </w:rPr>
            </w:pPr>
            <w:r>
              <w:rPr>
                <w:color w:val="000000"/>
                <w:sz w:val="16"/>
                <w:szCs w:val="16"/>
              </w:rPr>
              <w:t xml:space="preserve">Pięć lat gwarancji producenta realizowanej w miejscu instalacji sprzętu, z czasem reakcji do następnego dnia roboczego od przyjęcia zgłoszenia, możliwość zgłaszania awarii w trybie </w:t>
            </w:r>
            <w:r>
              <w:rPr>
                <w:color w:val="000000"/>
                <w:sz w:val="16"/>
                <w:szCs w:val="16"/>
              </w:rPr>
              <w:t>24x7x365. Firma serwisująca musi posiadać ISO 9001:2000 na świadczenie usług serwisowych</w:t>
            </w:r>
            <w:r>
              <w:rPr>
                <w:color w:val="FFFF00"/>
                <w:sz w:val="16"/>
                <w:szCs w:val="16"/>
                <w:shd w:val="clear" w:color="auto" w:fill="FF0000"/>
              </w:rPr>
              <w:t xml:space="preserve"> </w:t>
            </w:r>
          </w:p>
        </w:tc>
      </w:tr>
      <w:tr w:rsidR="0082002E">
        <w:trPr>
          <w:trHeight w:val="673"/>
        </w:trPr>
        <w:tc>
          <w:tcPr>
            <w:tcW w:w="13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82002E" w:rsidRDefault="0051157B">
            <w:pPr>
              <w:spacing w:after="0" w:line="10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Certyfikaty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93" w:type="dxa"/>
            </w:tcMar>
            <w:vAlign w:val="bottom"/>
          </w:tcPr>
          <w:p w:rsidR="0082002E" w:rsidRDefault="0051157B">
            <w:pPr>
              <w:spacing w:after="0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Serwer musi być wyprodukowany zgodnie z normą  ISO-9001 oraz ISO-14001. </w:t>
            </w:r>
            <w:r>
              <w:rPr>
                <w:color w:val="000000"/>
                <w:sz w:val="16"/>
                <w:szCs w:val="16"/>
              </w:rPr>
              <w:br/>
              <w:t>Serwer musi posiadać deklaracja CE.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</w:tr>
      <w:tr w:rsidR="0082002E">
        <w:trPr>
          <w:trHeight w:val="532"/>
        </w:trPr>
        <w:tc>
          <w:tcPr>
            <w:tcW w:w="130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82002E" w:rsidRDefault="0051157B">
            <w:pPr>
              <w:spacing w:after="0" w:line="10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Dokumentacja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3" w:type="dxa"/>
            </w:tcMar>
            <w:vAlign w:val="bottom"/>
          </w:tcPr>
          <w:p w:rsidR="0082002E" w:rsidRDefault="0051157B">
            <w:pPr>
              <w:spacing w:after="0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Zamawiający wymaga dokumentacji w języku polskim.</w:t>
            </w:r>
            <w:r>
              <w:rPr>
                <w:color w:val="000000"/>
                <w:sz w:val="16"/>
                <w:szCs w:val="16"/>
              </w:rPr>
              <w:br/>
              <w:t>Możliwość telefonicznego sprawdzenia konfiguracji sprzętowej serwera oraz warunków</w:t>
            </w:r>
            <w:r>
              <w:rPr>
                <w:color w:val="000000"/>
                <w:sz w:val="16"/>
                <w:szCs w:val="16"/>
              </w:rPr>
              <w:t xml:space="preserve"> gwarancji po podaniu numeru seryjnego bezpośrednio u producenta lub jego przedstawiciela.</w:t>
            </w:r>
          </w:p>
        </w:tc>
      </w:tr>
    </w:tbl>
    <w:p w:rsidR="0082002E" w:rsidRDefault="0082002E">
      <w:pPr>
        <w:pStyle w:val="Domylnie"/>
        <w:spacing w:line="100" w:lineRule="atLeast"/>
        <w:jc w:val="both"/>
      </w:pPr>
    </w:p>
    <w:p w:rsidR="0082002E" w:rsidRDefault="0051157B">
      <w:pPr>
        <w:pStyle w:val="Domylnie"/>
        <w:spacing w:line="100" w:lineRule="atLeast"/>
        <w:jc w:val="both"/>
        <w:rPr>
          <w:rStyle w:val="Wyrnieniedelikatne"/>
          <w:rFonts w:ascii="Calibri" w:hAnsi="Calibri" w:cs="Calibri"/>
          <w:b/>
          <w:bCs/>
          <w:i w:val="0"/>
          <w:iCs w:val="0"/>
          <w:color w:val="000000"/>
          <w:sz w:val="20"/>
          <w:szCs w:val="20"/>
          <w:u w:val="single"/>
        </w:rPr>
      </w:pPr>
      <w:r>
        <w:rPr>
          <w:rStyle w:val="Wyrnieniedelikatne"/>
          <w:rFonts w:ascii="Calibri" w:hAnsi="Calibri" w:cs="Calibri"/>
          <w:b/>
          <w:bCs/>
          <w:i w:val="0"/>
          <w:iCs w:val="0"/>
          <w:color w:val="000000"/>
          <w:sz w:val="20"/>
          <w:szCs w:val="20"/>
          <w:u w:val="single"/>
        </w:rPr>
        <w:t>System operacyjny dla serwerów:</w:t>
      </w:r>
    </w:p>
    <w:p w:rsidR="0082002E" w:rsidRDefault="0051157B">
      <w:pPr>
        <w:pStyle w:val="Domylnie"/>
        <w:spacing w:line="100" w:lineRule="atLeast"/>
        <w:jc w:val="both"/>
        <w:rPr>
          <w:rStyle w:val="Wyrnieniedelikatne"/>
          <w:rFonts w:ascii="Calibri" w:hAnsi="Calibri" w:cs="Calibri"/>
          <w:i w:val="0"/>
          <w:iCs w:val="0"/>
          <w:color w:val="000000"/>
          <w:sz w:val="20"/>
          <w:szCs w:val="20"/>
          <w:shd w:val="clear" w:color="auto" w:fill="FFFFFF"/>
        </w:rPr>
      </w:pPr>
      <w:r>
        <w:rPr>
          <w:rStyle w:val="Wyrnieniedelikatne"/>
          <w:rFonts w:ascii="Calibri" w:hAnsi="Calibri" w:cs="Calibri"/>
          <w:i w:val="0"/>
          <w:iCs w:val="0"/>
          <w:color w:val="000000"/>
          <w:sz w:val="20"/>
          <w:szCs w:val="20"/>
          <w:shd w:val="clear" w:color="auto" w:fill="FFFFFF"/>
        </w:rPr>
        <w:t>Licencja na oprogramowanie musi być przypisana do każdego procesora fizycznego na serwerze. Liczba rdzeni procesorów i ilość pamięci nie mogą mieć wpływu na liczbę wymaganych licencji. Licencja musi uprawniać do uruchamiania serwerowego systemu operacyjneg</w:t>
      </w:r>
      <w:r>
        <w:rPr>
          <w:rStyle w:val="Wyrnieniedelikatne"/>
          <w:rFonts w:ascii="Calibri" w:hAnsi="Calibri" w:cs="Calibri"/>
          <w:i w:val="0"/>
          <w:iCs w:val="0"/>
          <w:color w:val="000000"/>
          <w:sz w:val="20"/>
          <w:szCs w:val="20"/>
          <w:shd w:val="clear" w:color="auto" w:fill="FFFFFF"/>
        </w:rPr>
        <w:t xml:space="preserve">o (SSO) w środowisku fizycznym i dwóch wirtualnych środowisk serwerowego systemu operacyjnego za pomocą wbudowanych mechanizmów wirtualizacji. </w:t>
      </w:r>
    </w:p>
    <w:p w:rsidR="0082002E" w:rsidRDefault="0051157B">
      <w:p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Serwerowy system operacyjny (SSO) typ I musi posiadać następujące, wbudowane cechy.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 xml:space="preserve">Możliwość wykorzystania, co 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najmniej 320 logicznych procesorów oraz co najmniej 4 TB pamięci RAM w środowisku fizycznym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Możliwość wykorzystywania 64 procesorów wirtualnych oraz 1TB pamięci RAM i dysku o pojemności min. 64TB przez każdy wirtualny serwerowy system operacyjny.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Możliwość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 xml:space="preserve"> budowania klastrów składających się z 64 węzłów, z możliwością uruchamiania do 8000 maszyn wirtualnych. 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Możliwość migracji maszyn wirtualnych bez zatrzymywania ich pracy między fizycznymi serwerami z uruchomionym mechanizmem wirtualizacji (hypervisor) pr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zez sieć Ethernet, bez konieczności stosowania dodatkowych mechanizmów współdzielenia pamięci.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Wsparcie (na umożliwiającym to sprzęcie) dodawania i wymiany pamięci RAM bez przerywania pracy.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Wsparcie (na umożliwiającym to sprzęcie) dodawania i wymiany proc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esorów bez przerywania pracy.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Automatyczna weryfikacja cyfrowych sygnatur sterowników w celu sprawdzenia, czy sterownik przeszedł testy jakości przeprowadzone przez producenta systemu operacyjnego.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 xml:space="preserve">Możliwość dynamicznego obniżania poboru energii przez 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rdzenie procesorów niewykorzystywane w bieżącej pracy. Mechanizm ten musi uwzględniać specyfikę procesorów wyposażonych w mechanizmy Hyper-Threading.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lastRenderedPageBreak/>
        <w:t>Wbudowane wsparcie instalacji i pracy na wolumenach, które:</w:t>
      </w:r>
    </w:p>
    <w:p w:rsidR="0082002E" w:rsidRDefault="0051157B">
      <w:pPr>
        <w:numPr>
          <w:ilvl w:val="1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pozwalają na zmianę rozmiaru w czasie pracy sy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stemu,</w:t>
      </w:r>
    </w:p>
    <w:p w:rsidR="0082002E" w:rsidRDefault="0051157B">
      <w:pPr>
        <w:numPr>
          <w:ilvl w:val="1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umożliwiają tworzenie w czasie pracy systemu migawek, dających użytkownikom końcowym (lokalnym i sieciowym) prosty wgląd w poprzednie wersje plików i folderów,</w:t>
      </w:r>
    </w:p>
    <w:p w:rsidR="0082002E" w:rsidRDefault="0051157B">
      <w:pPr>
        <w:numPr>
          <w:ilvl w:val="1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umożliwiają kompresję "w locie" dla wybranych plików i/lub folderów,</w:t>
      </w:r>
    </w:p>
    <w:p w:rsidR="0082002E" w:rsidRDefault="0051157B">
      <w:pPr>
        <w:numPr>
          <w:ilvl w:val="1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umożliwiają zdefinio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wanie list kontroli dostępu (ACL).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Wbudowany mechanizm klasyfikowania i indeksowania plików (dokumentów) w oparciu o ich zawartość.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Wbudowane szyfrowanie dysków przy pomocy mechanizmów posiadających certyfikat FIPS 140-2 lub równoważny wydany przez NIST lu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b inną agendę rządową zajmującą się bezpieczeństwem informacji.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Możliwość uruchamianie aplikacji internetowych wykorzystujących technologię ASP.NET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Możliwość dystrybucji ruchu sieciowego HTTP pomiędzy kilka serwerów.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Wbudowana zapora internetowa (firewall)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 xml:space="preserve"> z obsługą definiowanych reguł dla ochrony połączeń internetowych i intranetowych.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Graficzny interfejs użytkownika.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Zlokalizowane w języku polskim, co najmniej następujące elementy: menu, przeglądarka internetowa, pomoc, komunikaty systemowe,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Możliwość zmi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any języka interfejsu po zainstalowaniu systemu, dla co najmniej 10 języków poprzez wybór z listy dostępnych lokalizacji.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Wsparcie dla większości powszechnie używanych urządzeń peryferyjnych (drukarek, urządzeń sieciowych, standardów USB, Plug&amp;Play).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Możli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wość zdalnej konfiguracji, administrowania oraz aktualizowania systemu.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Dostępność bezpłatnych narzędzi producenta systemu umożliwiających badanie i wdrażanie zdefiniowanego zestawu polityk bezpieczeństwa.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Pochodzący od producenta systemu serwis zarządzani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a polityką konsumpcji informacji w dokumentach (Digital Rights Management).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Możliwość implementacji następujących funkcjonalności bez potrzeby instalowania dodatkowych produktów (oprogramowania) innych producentów wymagających dodatkowych licencji:</w:t>
      </w:r>
    </w:p>
    <w:p w:rsidR="0082002E" w:rsidRDefault="0051157B">
      <w:p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a)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ab/>
        <w:t>Pods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tawowe usługi sieciowe: DHCP oraz DNS wspierający DNSSEC,</w:t>
      </w:r>
    </w:p>
    <w:p w:rsidR="0082002E" w:rsidRDefault="0051157B">
      <w:p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lastRenderedPageBreak/>
        <w:t>b)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ab/>
        <w:t xml:space="preserve">Usługi katalogowe oparte o LDAP i pozwalające na uwierzytelnianie użytkowników stacji 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ab/>
        <w:t xml:space="preserve">roboczych, bez konieczności instalowania dodatkowego oprogramowania na tych stacjach, 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ab/>
        <w:t>pozwalające na zarząd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 xml:space="preserve">zanie zasobami w sieci (użytkownicy, komputery, drukarki, udziały 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ab/>
        <w:t>sieciowe), z możliwością wykorzystania następujących funkcji:</w:t>
      </w:r>
    </w:p>
    <w:p w:rsidR="0082002E" w:rsidRDefault="0051157B">
      <w:pPr>
        <w:spacing w:line="100" w:lineRule="atLeast"/>
        <w:ind w:left="1416" w:hanging="360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i.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ab/>
        <w:t>Podłączenie SSO do domeny w trybie offline – bez dostępnego połączenia sieciowego z domeną,</w:t>
      </w:r>
    </w:p>
    <w:p w:rsidR="0082002E" w:rsidRDefault="0051157B">
      <w:pPr>
        <w:spacing w:line="100" w:lineRule="atLeast"/>
        <w:ind w:left="1416" w:hanging="360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ii.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ab/>
        <w:t>Ustanawianie praw dostępu do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 xml:space="preserve"> zasobów domeny na bazie sposobu logowania użytkownika – na przykład typu certyfikatu użytego do logowania,</w:t>
      </w:r>
    </w:p>
    <w:p w:rsidR="0082002E" w:rsidRDefault="0051157B">
      <w:pPr>
        <w:spacing w:line="100" w:lineRule="atLeast"/>
        <w:ind w:left="1416" w:hanging="360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iii.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ab/>
        <w:t xml:space="preserve">Odzyskiwanie przypadkowo skasowanych obiektów usługi katalogowej z mechanizmu kosza. </w:t>
      </w:r>
    </w:p>
    <w:p w:rsidR="0082002E" w:rsidRDefault="0051157B">
      <w:pPr>
        <w:spacing w:line="100" w:lineRule="atLeast"/>
        <w:ind w:left="708" w:hanging="360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c)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ab/>
        <w:t>Zdalna dystrybucja oprogramowania na stacje robocze.</w:t>
      </w:r>
    </w:p>
    <w:p w:rsidR="0082002E" w:rsidRDefault="0051157B">
      <w:pPr>
        <w:spacing w:line="100" w:lineRule="atLeast"/>
        <w:ind w:left="708" w:hanging="360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d)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ab/>
        <w:t>Praca zdalna na serwerze z wykorzystaniem terminala (cienkiego klienta) lub odpowiednio skonfigurowanej stacji roboczej</w:t>
      </w:r>
    </w:p>
    <w:p w:rsidR="0082002E" w:rsidRDefault="0051157B">
      <w:pPr>
        <w:spacing w:line="100" w:lineRule="atLeast"/>
        <w:ind w:left="708" w:hanging="360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e)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ab/>
        <w:t>PKI (Centrum Certyfikatów (CA), obsługa klucza publicznego i prywatnego) umożliwiające:</w:t>
      </w:r>
    </w:p>
    <w:p w:rsidR="0082002E" w:rsidRDefault="0051157B">
      <w:pPr>
        <w:spacing w:line="100" w:lineRule="atLeast"/>
        <w:ind w:left="1440" w:hanging="360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- Dystrybucję certyfikatów poprzez http</w:t>
      </w:r>
    </w:p>
    <w:p w:rsidR="0082002E" w:rsidRDefault="0051157B">
      <w:pPr>
        <w:spacing w:line="100" w:lineRule="atLeast"/>
        <w:ind w:left="1440" w:hanging="360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 xml:space="preserve">- 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Konsolidację CA dla wielu lasów domeny,</w:t>
      </w:r>
    </w:p>
    <w:p w:rsidR="0082002E" w:rsidRDefault="0051157B">
      <w:pPr>
        <w:spacing w:line="100" w:lineRule="atLeast"/>
        <w:ind w:left="1440" w:hanging="360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- Automatyczne rejestrowania certyfikatów pomiędzy różnymi lasami domen.</w:t>
      </w:r>
    </w:p>
    <w:p w:rsidR="0082002E" w:rsidRDefault="0051157B">
      <w:pPr>
        <w:spacing w:line="100" w:lineRule="atLeast"/>
        <w:ind w:left="708" w:hanging="360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f)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ab/>
        <w:t>Szyfrowanie plików i folderów.</w:t>
      </w:r>
    </w:p>
    <w:p w:rsidR="0082002E" w:rsidRDefault="0051157B">
      <w:pPr>
        <w:spacing w:line="100" w:lineRule="atLeast"/>
        <w:ind w:left="708" w:hanging="360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g)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ab/>
        <w:t>Szyfrowanie połączeń sieciowych pomiędzy serwerami oraz serwerami i stacjami roboczymi (IPSec).</w:t>
      </w:r>
    </w:p>
    <w:p w:rsidR="0082002E" w:rsidRDefault="0051157B">
      <w:pPr>
        <w:spacing w:line="100" w:lineRule="atLeast"/>
        <w:ind w:left="708" w:hanging="360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h)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ab/>
        <w:t>Możliwo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ść tworzenia systemów wysokiej dostępności (klastry typu fail-over) oraz rozłożenia obciążenia serwerów.</w:t>
      </w:r>
    </w:p>
    <w:p w:rsidR="0082002E" w:rsidRDefault="0051157B">
      <w:pPr>
        <w:spacing w:line="100" w:lineRule="atLeast"/>
        <w:ind w:left="708" w:hanging="360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i)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ab/>
        <w:t>Serwis udostępniania stron WWW.</w:t>
      </w:r>
    </w:p>
    <w:p w:rsidR="0082002E" w:rsidRDefault="0051157B">
      <w:pPr>
        <w:spacing w:line="100" w:lineRule="atLeast"/>
        <w:ind w:left="708" w:hanging="360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j)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ab/>
        <w:t>Wsparcie dla protokołu IP w wersji 6 (IPv6),</w:t>
      </w:r>
    </w:p>
    <w:p w:rsidR="0082002E" w:rsidRDefault="0051157B">
      <w:pPr>
        <w:spacing w:line="100" w:lineRule="atLeast"/>
        <w:ind w:left="708" w:hanging="360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k)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ab/>
        <w:t>Wbudowane usługi VPN pozwalające na zestawienie nielimitowanej li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czby równoczesnych połączeń i niewymagające instalacji dodatkowego oprogramowania na komputerach z systemem Windows,</w:t>
      </w:r>
    </w:p>
    <w:p w:rsidR="0082002E" w:rsidRDefault="0051157B">
      <w:pPr>
        <w:spacing w:line="100" w:lineRule="atLeast"/>
        <w:ind w:left="708" w:hanging="360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l)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ab/>
        <w:t>Wbudowane mechanizmy wirtualizacji (Hypervisor) pozwalające na uruchamianie min. 1000 aktywnych środowisk wirtualnych systemów operacyjn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ych. Wirtualne maszyny w trakcie pracy i bez zauważalnego zmniejszenia ich dostępności mogą być przenoszone pomiędzy serwerami klastra typu failover z jednoczesnym zachowaniem pozostałej funkcjonalności. Mechanizmy wirtualizacji mają zapewnić wsparcie dla:</w:t>
      </w:r>
    </w:p>
    <w:p w:rsidR="0082002E" w:rsidRDefault="0051157B">
      <w:pPr>
        <w:spacing w:line="100" w:lineRule="atLeast"/>
        <w:ind w:left="1440" w:hanging="360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lastRenderedPageBreak/>
        <w:t>- Dynamicznego podłączania zasobów dyskowych typu hot-plug do maszyn wirtualnych,</w:t>
      </w:r>
    </w:p>
    <w:p w:rsidR="0082002E" w:rsidRDefault="0051157B">
      <w:pPr>
        <w:spacing w:line="100" w:lineRule="atLeast"/>
        <w:ind w:left="1440" w:hanging="360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- Obsługi ramek typu jumbo frames dla maszyn wirtualnych.</w:t>
      </w:r>
    </w:p>
    <w:p w:rsidR="0082002E" w:rsidRDefault="0051157B">
      <w:pPr>
        <w:spacing w:line="100" w:lineRule="atLeast"/>
        <w:ind w:left="1440" w:hanging="360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 xml:space="preserve">- Obsługi 4-KB sektorów dysków </w:t>
      </w:r>
    </w:p>
    <w:p w:rsidR="0082002E" w:rsidRDefault="0051157B">
      <w:pPr>
        <w:spacing w:line="100" w:lineRule="atLeast"/>
        <w:ind w:left="1440" w:hanging="360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- Nielimitowanej liczby jednocześnie przenoszonych maszyn wirtualnych pomiędzy węzł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ami klastra</w:t>
      </w:r>
    </w:p>
    <w:p w:rsidR="0082002E" w:rsidRDefault="0051157B">
      <w:pPr>
        <w:spacing w:line="100" w:lineRule="atLeast"/>
        <w:ind w:left="1440" w:hanging="360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- Możliwości wirtualizacji sieci z zastosowaniem przełącznika, którego funkcjonalność może być rozszerzana jednocześnie poprzez oprogramowanie kilku innych dostawców poprzez otwarty interfejs API.</w:t>
      </w:r>
    </w:p>
    <w:p w:rsidR="0082002E" w:rsidRDefault="0051157B">
      <w:pPr>
        <w:spacing w:line="100" w:lineRule="atLeast"/>
        <w:ind w:left="1440" w:hanging="360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- Możliwości kierowania ruchu sieciowego z wiel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u sieci VLAN bezpośrednio do pojedynczej karty sieciowej maszyny wirtualnej (tzw trunk mode)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Możliwość automatycznej aktualizacji w oparciu o poprawki publikowane przez producenta wraz z dostępnością bezpłatnego rozwiązania producenta SSO umożliwiającego l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okalną dystrybucję poprawek zatwierdzonych przez administratora, bez połączenia z siecią Internet.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Wsparcie dostępu do zasobu dyskowego SSO poprzez wiele ścieżek (Multipath).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Możliwość instalacji poprawek poprzez wgranie ich do obrazu instalacyjnego.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Mecha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nizmy zdalnej administracji oraz mechanizmy (również działające zdalnie) administracji przez skrypty.</w:t>
      </w:r>
    </w:p>
    <w:p w:rsidR="0082002E" w:rsidRDefault="0051157B">
      <w:pPr>
        <w:numPr>
          <w:ilvl w:val="0"/>
          <w:numId w:val="15"/>
        </w:numPr>
        <w:spacing w:line="100" w:lineRule="atLeast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Możliwość zarządzania przez wbudowane mechanizmy zgodne ze standardami WBEM oraz WS-Management organizacji DMTF.</w:t>
      </w:r>
    </w:p>
    <w:p w:rsidR="0082002E" w:rsidRDefault="0051157B">
      <w:pPr>
        <w:numPr>
          <w:ilvl w:val="0"/>
          <w:numId w:val="15"/>
        </w:numPr>
        <w:spacing w:line="100" w:lineRule="atLeast"/>
        <w:jc w:val="both"/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</w:pP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 xml:space="preserve">Zorganizowany system szkoleń i materiały </w:t>
      </w:r>
      <w:r>
        <w:rPr>
          <w:rStyle w:val="Wyrnieniedelikatne"/>
          <w:rFonts w:cs="Calibri"/>
          <w:i w:val="0"/>
          <w:iCs w:val="0"/>
          <w:color w:val="000000"/>
          <w:shd w:val="clear" w:color="auto" w:fill="FFFFFF"/>
        </w:rPr>
        <w:t>edukacyjne w języku polskim.</w:t>
      </w:r>
    </w:p>
    <w:p w:rsidR="0082002E" w:rsidRDefault="0051157B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Switch:</w:t>
      </w:r>
    </w:p>
    <w:p w:rsidR="0082002E" w:rsidRDefault="0051157B">
      <w:pPr>
        <w:numPr>
          <w:ilvl w:val="0"/>
          <w:numId w:val="11"/>
        </w:numPr>
        <w:jc w:val="both"/>
      </w:pPr>
      <w:r>
        <w:t>urządzenie przystosowane do montażu w szafie rack 19’ 1U</w:t>
      </w:r>
    </w:p>
    <w:p w:rsidR="0082002E" w:rsidRDefault="0051157B">
      <w:pPr>
        <w:numPr>
          <w:ilvl w:val="0"/>
          <w:numId w:val="11"/>
        </w:numPr>
        <w:jc w:val="both"/>
      </w:pPr>
      <w:r>
        <w:t>min. 4 portów 10/100/1000Mbps i min wymagana ilość portów 10/100/1000Mbps/SFP wynikająca z topologii sieci światłowodowej</w:t>
      </w:r>
    </w:p>
    <w:p w:rsidR="0082002E" w:rsidRDefault="0051157B">
      <w:pPr>
        <w:numPr>
          <w:ilvl w:val="0"/>
          <w:numId w:val="11"/>
        </w:numPr>
        <w:jc w:val="both"/>
        <w:rPr>
          <w:lang w:val="en-US"/>
        </w:rPr>
      </w:pPr>
      <w:r>
        <w:rPr>
          <w:lang w:val="en-US"/>
        </w:rPr>
        <w:t>Multicasting IP</w:t>
      </w:r>
    </w:p>
    <w:p w:rsidR="0082002E" w:rsidRDefault="0051157B">
      <w:pPr>
        <w:numPr>
          <w:ilvl w:val="0"/>
          <w:numId w:val="11"/>
        </w:numPr>
        <w:jc w:val="both"/>
        <w:rPr>
          <w:lang w:val="en-US"/>
        </w:rPr>
      </w:pPr>
      <w:r>
        <w:rPr>
          <w:lang w:val="en-US"/>
        </w:rPr>
        <w:t>standardy sieciowe: IEEE</w:t>
      </w:r>
      <w:r>
        <w:rPr>
          <w:lang w:val="en-US"/>
        </w:rPr>
        <w:t xml:space="preserve"> 802.3 Type 10Base-T, IEEE 802.3u Type 100Base-TX, IEEE 802.3ab Type 1000Base-T</w:t>
      </w:r>
    </w:p>
    <w:p w:rsidR="0082002E" w:rsidRDefault="0051157B">
      <w:pPr>
        <w:numPr>
          <w:ilvl w:val="0"/>
          <w:numId w:val="11"/>
        </w:numPr>
        <w:jc w:val="both"/>
      </w:pPr>
      <w:r>
        <w:t>przepustowość na magistrali do 96Gbps, maks. 71,4 mln p/s</w:t>
      </w:r>
    </w:p>
    <w:p w:rsidR="0082002E" w:rsidRDefault="0051157B">
      <w:pPr>
        <w:numPr>
          <w:ilvl w:val="0"/>
          <w:numId w:val="11"/>
        </w:numPr>
        <w:jc w:val="both"/>
      </w:pPr>
      <w:r>
        <w:lastRenderedPageBreak/>
        <w:t xml:space="preserve">obsługa: IEEE 802.1s Multiple Spanning Trees, QoS, IEEE 802.1Q VLANs, UDP, TFTP, ICMP, TCP, ARP, TELNET, BOOTP, SNTP, </w:t>
      </w:r>
      <w:r>
        <w:t xml:space="preserve">IGMP, LACP, MSTP, LLDP, SNMP, </w:t>
      </w:r>
    </w:p>
    <w:p w:rsidR="0082002E" w:rsidRDefault="0051157B">
      <w:pPr>
        <w:numPr>
          <w:ilvl w:val="0"/>
          <w:numId w:val="11"/>
        </w:numPr>
        <w:jc w:val="both"/>
      </w:pPr>
      <w:r>
        <w:t>zarządzany przez przeglądarkę WWW</w:t>
      </w:r>
    </w:p>
    <w:p w:rsidR="0082002E" w:rsidRDefault="0051157B">
      <w:pPr>
        <w:numPr>
          <w:ilvl w:val="0"/>
          <w:numId w:val="11"/>
        </w:numPr>
        <w:jc w:val="both"/>
      </w:pPr>
      <w:r>
        <w:t>wyposażony w mini-GBIC min 10KM 1000Base-LX, lub innym odpowiednim do standardu zaprojektowanej sieci</w:t>
      </w:r>
    </w:p>
    <w:p w:rsidR="0082002E" w:rsidRDefault="0051157B">
      <w:pPr>
        <w:numPr>
          <w:ilvl w:val="0"/>
          <w:numId w:val="11"/>
        </w:numPr>
        <w:jc w:val="both"/>
      </w:pPr>
      <w:r>
        <w:t xml:space="preserve">dopuszcza się stackowanie </w:t>
      </w:r>
    </w:p>
    <w:p w:rsidR="0082002E" w:rsidRDefault="0051157B">
      <w:pPr>
        <w:jc w:val="both"/>
        <w:rPr>
          <w:b/>
        </w:rPr>
      </w:pPr>
      <w:r>
        <w:rPr>
          <w:b/>
        </w:rPr>
        <w:t>URZĄDZENIE BEZPIECZEŃSTWA SIECIOWEGO:</w:t>
      </w:r>
    </w:p>
    <w:p w:rsidR="0082002E" w:rsidRDefault="0051157B">
      <w:pPr>
        <w:rPr>
          <w:rFonts w:cs="Arial"/>
          <w:u w:val="single"/>
        </w:rPr>
      </w:pPr>
      <w:r>
        <w:rPr>
          <w:rFonts w:cs="Arial"/>
          <w:u w:val="single"/>
        </w:rPr>
        <w:t>Wymagania techniczne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Urz</w:t>
      </w:r>
      <w:r>
        <w:rPr>
          <w:rFonts w:cs="Arial"/>
        </w:rPr>
        <w:t>ądzenie powinno pełnić rolę ściany ogniowej śledzącej stan połączeń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Powinno być oparte o dedykowany 64 bitowy system operacyjny pracujący na procesorze wielordzeniowym – nie dopuszcza się rozwiązań gdzie platformą systemową jest otwarty system operacyjny n</w:t>
      </w:r>
      <w:r>
        <w:rPr>
          <w:rFonts w:cs="Arial"/>
        </w:rPr>
        <w:t>p. UNIX (Linux, FreeBSD etc.) lub jego modyfikacja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Urządzenie nie powinno posiadać ograniczenia na ilość jednocześnie pracujących użytkowników w sieci chronionej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 xml:space="preserve">Urządzenie musi posiadać co najmniej 6 portów GigabitEthernet RJ-45, port GigabitEthernet dla </w:t>
      </w:r>
      <w:r>
        <w:rPr>
          <w:rFonts w:cs="Arial"/>
        </w:rPr>
        <w:t>zarządzania i port konsoli RJ-45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Urządzenie powinno posiadać dodatkowy slot do rozbudowy o dodatkowe minimum 6portów RJ-45 zamienne z modułami optycznymi SFP.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Powinno posiadać co najmniej porty USB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Powinno posiadać co najmniej 4 GB DRAM oraz 4 GB Flash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Urz</w:t>
      </w:r>
      <w:r>
        <w:rPr>
          <w:rFonts w:cs="Arial"/>
        </w:rPr>
        <w:t>ądzenie musi posiadać zintegrowane sprzętowe wsparcie dla szyfrowania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Urządzenie powinno umożliwiać funkcjonalność IPS w postaci modułu programowego pracującego pod kontrolą 64 bitowego systemu operacyjnego po wykupieniu dodatkowej licencji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Urządzenie powi</w:t>
      </w:r>
      <w:r>
        <w:rPr>
          <w:rFonts w:cs="Arial"/>
        </w:rPr>
        <w:t>nno mieć możliwość ochrony przed sieciami Botnet.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Urządzenie powinno mieć możliwość uruchamiania nowych usług bezpieczeństwa bez potrzeby stosowania dodatkowego sprzętu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 xml:space="preserve">Urządzenie powinno mieć możliwość operowania jako transparentna ściana ogniowa warstwy </w:t>
      </w:r>
      <w:r>
        <w:rPr>
          <w:rFonts w:cs="Arial"/>
        </w:rPr>
        <w:t>drugiej ISO OSI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Urządzenie powinno umożliwiać terminowanie co najmniej 250 jednoczesnych sesji VPN opartych o protokół IPSec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 xml:space="preserve">Na urządzeniu musi istnieć możliwość terminowania jednocześnie do 250 sesji WebVPN przy zastosowaniu odpowiedniej licencji na </w:t>
      </w:r>
      <w:r>
        <w:rPr>
          <w:rFonts w:cs="Arial"/>
        </w:rPr>
        <w:t>oprogramowanie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Urządzenie powinno obsługiwać co najmniej 100 000 jednoczesnych sesji/połączeń z prędkością 15 000 nowych połączeń na sekundę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Przepustowość firewall obsługiwana przez urządzenie nie musi być mniejsza niż 1 Gbps, 250 Mbps dla ruchu z włączoną</w:t>
      </w:r>
      <w:r>
        <w:rPr>
          <w:rFonts w:cs="Arial"/>
        </w:rPr>
        <w:t xml:space="preserve"> kontrolą IPS i 200 Mbps dla ruchu szyfrowanego symetrycznymi algorytmami 3DES/AES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lastRenderedPageBreak/>
        <w:t xml:space="preserve">Wraz z urządzeniem powinno być dostarczane oprogramowanie klienta VPN, umożliwiające instalację go i zestawienie do urządzenia połączeń VPN z komputerów osobistych PC </w:t>
      </w:r>
      <w:r>
        <w:rPr>
          <w:rFonts w:cs="Arial"/>
        </w:rPr>
        <w:t xml:space="preserve">Oprogramowanie to </w:t>
      </w:r>
      <w:r>
        <w:rPr>
          <w:rFonts w:cs="Arial"/>
        </w:rPr>
        <w:t xml:space="preserve">powinno być objęte </w:t>
      </w:r>
      <w:r>
        <w:rPr>
          <w:rFonts w:cs="Arial"/>
        </w:rPr>
        <w:t>jednolitym wsparciem technicznym.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 xml:space="preserve">Urządzenie </w:t>
      </w:r>
      <w:r>
        <w:rPr>
          <w:rFonts w:cs="Arial"/>
        </w:rPr>
        <w:t>powinno umożliwiać obsługę co najmniej 50 interfejsów VLAN w standardzie 802.1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Urządzenie powinno w celu redundancji umożliwiać implementację funkcji niezawodności pary takich urządzeń, czyli tzw. failoveru działającego w trybie active/standby oraz active/</w:t>
      </w:r>
      <w:r>
        <w:rPr>
          <w:rFonts w:cs="Arial"/>
        </w:rPr>
        <w:t>active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Urządzenie powinno umożliwiać rozbudowę do obsługi co najmniej 5 wirtualnych instancji firewall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Powinno obsługiwać protokoły routingu OSPF, RIP, PIM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Urządzenie powinno realizować kompresję protokołów DTLS i TLS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Urządzenie powinno dokonywać inspekcji</w:t>
      </w:r>
      <w:r>
        <w:rPr>
          <w:rFonts w:cs="Arial"/>
        </w:rPr>
        <w:t xml:space="preserve"> protokołów RTSP, TFTP, DNS, FTP, GTP, HTTP, ICMP, PPTP, SMTP, ESMTP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Powinno dokonywać inspekcji ruchu głosowego w zakresie protokołów H.323, SIP, SCCP, CTIQBE, MGCP, TAPI, JTAPI, RTSP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Urządzenie powinno dokonywać inspekcji protokołów bazodanowych ISL, SQL</w:t>
      </w:r>
      <w:r>
        <w:rPr>
          <w:rFonts w:cs="Arial"/>
        </w:rPr>
        <w:t>*Net, Sun RPC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Urządzenie powinno dokonywać inspekcji protokołów zarządzających DCERPC, GTP, RADIUS, RSH, SNMP, XDMCP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Urządzenie powinno mieć możliwość realizacji funkcji Phone Proxy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Urządzenie powinno zapewniać wsparcie dla list kontroli dostępu dla IPv6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U</w:t>
      </w:r>
      <w:r>
        <w:rPr>
          <w:rFonts w:cs="Arial"/>
        </w:rPr>
        <w:t>rządzenie powinno być zarządzalne przy wykorzystaniu dedykowanej aplikacji umożliwiającej płynną (z użyciem kreatorów) konfigurację poszczególnych funkcji urządzenia.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Urządzenie dostosowane do pracy w temperaturze od -5 do 40 °C, przy wilgotności do 90 pro</w:t>
      </w:r>
      <w:r>
        <w:rPr>
          <w:rFonts w:cs="Arial"/>
        </w:rPr>
        <w:t>cent, pobór mocy nie więcej niż 60 W</w:t>
      </w:r>
    </w:p>
    <w:p w:rsidR="0082002E" w:rsidRDefault="0051157B">
      <w:pPr>
        <w:pStyle w:val="Akapitzlist"/>
        <w:numPr>
          <w:ilvl w:val="0"/>
          <w:numId w:val="19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Urządzenie powinno być przystosowane do montażu w 19-calowej szafie rackowej i nie zajmować więcej miejsca niż 1RU (rack unit)</w:t>
      </w:r>
    </w:p>
    <w:p w:rsidR="0082002E" w:rsidRDefault="0082002E">
      <w:pPr>
        <w:pStyle w:val="Akapitzlist"/>
        <w:spacing w:line="100" w:lineRule="atLeast"/>
        <w:ind w:left="360"/>
        <w:rPr>
          <w:rFonts w:cs="Arial"/>
        </w:rPr>
      </w:pPr>
    </w:p>
    <w:p w:rsidR="0082002E" w:rsidRDefault="0051157B">
      <w:pPr>
        <w:ind w:firstLine="282"/>
        <w:jc w:val="both"/>
        <w:rPr>
          <w:b/>
          <w:bCs/>
          <w:szCs w:val="24"/>
        </w:rPr>
      </w:pPr>
      <w:r>
        <w:rPr>
          <w:b/>
          <w:bCs/>
          <w:szCs w:val="24"/>
        </w:rPr>
        <w:t>Zasilacz awaryjny UPS (1 sztuka):</w:t>
      </w:r>
    </w:p>
    <w:tbl>
      <w:tblPr>
        <w:tblW w:w="0" w:type="auto"/>
        <w:tblInd w:w="-30" w:type="dxa"/>
        <w:tblBorders>
          <w:top w:val="single" w:sz="8" w:space="0" w:color="000001"/>
          <w:left w:val="single" w:sz="8" w:space="0" w:color="000001"/>
          <w:bottom w:val="nil"/>
          <w:right w:val="nil"/>
          <w:insideH w:val="nil"/>
          <w:insideV w:val="nil"/>
        </w:tblBorders>
        <w:tblCellMar>
          <w:left w:w="140" w:type="dxa"/>
          <w:right w:w="180" w:type="dxa"/>
        </w:tblCellMar>
        <w:tblLook w:val="0000"/>
      </w:tblPr>
      <w:tblGrid>
        <w:gridCol w:w="2467"/>
        <w:gridCol w:w="5753"/>
      </w:tblGrid>
      <w:tr w:rsidR="0082002E">
        <w:trPr>
          <w:trHeight w:val="350"/>
        </w:trPr>
        <w:tc>
          <w:tcPr>
            <w:tcW w:w="2467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auto" w:fill="008080"/>
            <w:tcMar>
              <w:left w:w="140" w:type="dxa"/>
            </w:tcMar>
            <w:vAlign w:val="center"/>
          </w:tcPr>
          <w:p w:rsidR="0082002E" w:rsidRDefault="0051157B">
            <w:pPr>
              <w:suppressLineNumbers/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5753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008080"/>
            <w:tcMar>
              <w:left w:w="140" w:type="dxa"/>
            </w:tcMar>
            <w:vAlign w:val="center"/>
          </w:tcPr>
          <w:p w:rsidR="0082002E" w:rsidRDefault="0051157B">
            <w:pPr>
              <w:suppressLineNumbers/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Charakterystyka (wymagania minimalne)</w:t>
            </w:r>
          </w:p>
        </w:tc>
      </w:tr>
      <w:tr w:rsidR="0082002E">
        <w:trPr>
          <w:trHeight w:val="385"/>
        </w:trPr>
        <w:tc>
          <w:tcPr>
            <w:tcW w:w="2467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140" w:type="dxa"/>
            </w:tcMar>
            <w:vAlign w:val="center"/>
          </w:tcPr>
          <w:p w:rsidR="0082002E" w:rsidRDefault="0051157B">
            <w:pPr>
              <w:suppressLineNumbers/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Obudowa</w:t>
            </w:r>
          </w:p>
        </w:tc>
        <w:tc>
          <w:tcPr>
            <w:tcW w:w="5753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140" w:type="dxa"/>
            </w:tcMar>
            <w:vAlign w:val="center"/>
          </w:tcPr>
          <w:p w:rsidR="0082002E" w:rsidRDefault="0051157B">
            <w:pPr>
              <w:suppressLineNumbers/>
              <w:spacing w:after="240"/>
              <w:jc w:val="both"/>
            </w:pPr>
            <w:r>
              <w:t>Maksymalnie 2U do instalacji w standardowej szafie RACK 19”, dostarczona wraz ze wszystkimi elementami do montażu w szafie, dodatkowo musi mieć możliwość pracy jako TOWER</w:t>
            </w:r>
          </w:p>
        </w:tc>
      </w:tr>
      <w:tr w:rsidR="0082002E">
        <w:trPr>
          <w:trHeight w:val="2091"/>
        </w:trPr>
        <w:tc>
          <w:tcPr>
            <w:tcW w:w="2467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140" w:type="dxa"/>
            </w:tcMar>
            <w:vAlign w:val="center"/>
          </w:tcPr>
          <w:p w:rsidR="0082002E" w:rsidRDefault="0051157B">
            <w:pPr>
              <w:suppressLineNumbers/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Właściwości</w:t>
            </w:r>
          </w:p>
        </w:tc>
        <w:tc>
          <w:tcPr>
            <w:tcW w:w="5753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140" w:type="dxa"/>
            </w:tcMar>
            <w:vAlign w:val="center"/>
          </w:tcPr>
          <w:p w:rsidR="0082002E" w:rsidRDefault="0051157B">
            <w:pPr>
              <w:jc w:val="both"/>
            </w:pPr>
            <w:r>
              <w:t>Moc rzeczywista nie mniejsza niż 2KW.</w:t>
            </w:r>
          </w:p>
          <w:p w:rsidR="0082002E" w:rsidRDefault="0051157B">
            <w:pPr>
              <w:jc w:val="both"/>
            </w:pPr>
            <w:r>
              <w:t>Gniazdo wejściowe typu IEC320-C14</w:t>
            </w:r>
          </w:p>
          <w:p w:rsidR="0082002E" w:rsidRDefault="0051157B">
            <w:pPr>
              <w:jc w:val="both"/>
            </w:pPr>
            <w:r>
              <w:t>Minimum 7 gniazd wyjściowych typu IEC320-C13</w:t>
            </w:r>
          </w:p>
          <w:p w:rsidR="0082002E" w:rsidRDefault="0051157B">
            <w:pPr>
              <w:jc w:val="both"/>
            </w:pPr>
            <w:r>
              <w:t>Napięcie nominalne: 230 V</w:t>
            </w:r>
          </w:p>
          <w:p w:rsidR="0082002E" w:rsidRDefault="0051157B">
            <w:pPr>
              <w:jc w:val="both"/>
            </w:pPr>
            <w:r>
              <w:lastRenderedPageBreak/>
              <w:t>Minimalny czas podtrzymania na baterii 5 minut (przy pełnym obciążeniu), 15 minut (przy 50% obciążeniu).</w:t>
            </w:r>
          </w:p>
          <w:p w:rsidR="0082002E" w:rsidRDefault="0051157B">
            <w:pPr>
              <w:jc w:val="both"/>
            </w:pPr>
            <w:r>
              <w:t>Sygnalizacja pracy za pomocą diody LED</w:t>
            </w:r>
          </w:p>
        </w:tc>
      </w:tr>
      <w:tr w:rsidR="0082002E">
        <w:trPr>
          <w:trHeight w:val="960"/>
        </w:trPr>
        <w:tc>
          <w:tcPr>
            <w:tcW w:w="2467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140" w:type="dxa"/>
            </w:tcMar>
            <w:vAlign w:val="center"/>
          </w:tcPr>
          <w:p w:rsidR="0082002E" w:rsidRDefault="0051157B">
            <w:pPr>
              <w:suppressLineNumbers/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Komunikacja</w:t>
            </w:r>
          </w:p>
        </w:tc>
        <w:tc>
          <w:tcPr>
            <w:tcW w:w="5753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140" w:type="dxa"/>
            </w:tcMar>
            <w:vAlign w:val="center"/>
          </w:tcPr>
          <w:p w:rsidR="0082002E" w:rsidRDefault="0051157B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Minimum jeden port RS232</w:t>
            </w:r>
          </w:p>
          <w:p w:rsidR="0082002E" w:rsidRDefault="0051157B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Minimum jeden port USB </w:t>
            </w:r>
          </w:p>
          <w:p w:rsidR="0082002E" w:rsidRDefault="0051157B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Minimum jeden SNMP slot</w:t>
            </w:r>
          </w:p>
        </w:tc>
      </w:tr>
      <w:tr w:rsidR="0082002E">
        <w:trPr>
          <w:trHeight w:val="382"/>
        </w:trPr>
        <w:tc>
          <w:tcPr>
            <w:tcW w:w="24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140" w:type="dxa"/>
            </w:tcMar>
            <w:vAlign w:val="center"/>
          </w:tcPr>
          <w:p w:rsidR="0082002E" w:rsidRDefault="0051157B">
            <w:pPr>
              <w:suppressLineNumbers/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Normy i certyfikaty</w:t>
            </w:r>
          </w:p>
        </w:tc>
        <w:tc>
          <w:tcPr>
            <w:tcW w:w="57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0" w:type="dxa"/>
            </w:tcMar>
            <w:vAlign w:val="center"/>
          </w:tcPr>
          <w:p w:rsidR="0082002E" w:rsidRDefault="0051157B">
            <w:pPr>
              <w:suppressLineNumbers/>
              <w:spacing w:after="240"/>
              <w:jc w:val="both"/>
            </w:pPr>
            <w:r>
              <w:t>CE, EN62040-1-1</w:t>
            </w:r>
          </w:p>
        </w:tc>
      </w:tr>
    </w:tbl>
    <w:p w:rsidR="0082002E" w:rsidRDefault="0082002E"/>
    <w:p w:rsidR="0082002E" w:rsidRDefault="0051157B">
      <w:pPr>
        <w:jc w:val="both"/>
        <w:rPr>
          <w:b/>
          <w:bCs/>
          <w:sz w:val="32"/>
          <w:szCs w:val="24"/>
        </w:rPr>
      </w:pPr>
      <w:r>
        <w:rPr>
          <w:b/>
          <w:bCs/>
          <w:sz w:val="24"/>
          <w:szCs w:val="24"/>
          <w:u w:val="single"/>
        </w:rPr>
        <w:t>Łącze do Internetu</w:t>
      </w:r>
      <w:r>
        <w:rPr>
          <w:b/>
          <w:bCs/>
          <w:sz w:val="32"/>
          <w:szCs w:val="24"/>
        </w:rPr>
        <w:t>:</w:t>
      </w:r>
    </w:p>
    <w:p w:rsidR="0082002E" w:rsidRDefault="0051157B">
      <w:pPr>
        <w:jc w:val="both"/>
      </w:pPr>
      <w:r>
        <w:t xml:space="preserve">Zamawiający wymaga świadczenia usług dostępu do Internetu, przez </w:t>
      </w:r>
      <w:r w:rsidRPr="00EE4928">
        <w:t xml:space="preserve">okres </w:t>
      </w:r>
      <w:r w:rsidRPr="00EE4928">
        <w:t xml:space="preserve"> dwunastu</w:t>
      </w:r>
      <w:r>
        <w:t xml:space="preserve"> </w:t>
      </w:r>
      <w:r>
        <w:t>miesięcy. Usługa świadczona będzie w postaci łącza internetowego klasy operatorskiej zestawionego w jednym z węzłów rdzeniowych sieci, lub w lokalizacji centrum zarządzania siecią o następujących parametrach:</w:t>
      </w:r>
    </w:p>
    <w:p w:rsidR="0082002E" w:rsidRDefault="0051157B">
      <w:pPr>
        <w:numPr>
          <w:ilvl w:val="0"/>
          <w:numId w:val="11"/>
        </w:numPr>
        <w:jc w:val="both"/>
      </w:pPr>
      <w:r>
        <w:t>brak limitu transferu danych</w:t>
      </w:r>
    </w:p>
    <w:p w:rsidR="0082002E" w:rsidRDefault="0051157B">
      <w:pPr>
        <w:numPr>
          <w:ilvl w:val="0"/>
          <w:numId w:val="11"/>
        </w:numPr>
        <w:jc w:val="both"/>
      </w:pPr>
      <w:r>
        <w:t>brak limitów i og</w:t>
      </w:r>
      <w:r>
        <w:t xml:space="preserve">raniczeń czasowych korzystania z usługi </w:t>
      </w:r>
    </w:p>
    <w:p w:rsidR="0082002E" w:rsidRPr="00EE4928" w:rsidRDefault="0051157B" w:rsidP="00EE4928">
      <w:r w:rsidRPr="00EE4928">
        <w:t>łącze do sieci Internet umożliwiające zapewnienie przez okres 12 miesięcy, dostęp do Internetu o przepływności nie mniejszej niż 2 Mbit/s downlink - 512 Kbit/s uplink dla 366 Beneficjentów Ostatecznych Projektu i ni</w:t>
      </w:r>
      <w:r w:rsidRPr="00EE4928">
        <w:t xml:space="preserve">e mniej niż symetryczne 2 Mbit/s dla 8 Jednostek podległych Gminie Młodzieszyn biorących udział w Projekcie w ramach działań koordynacyjnych. </w:t>
      </w:r>
    </w:p>
    <w:p w:rsidR="0082002E" w:rsidRPr="00EE4928" w:rsidRDefault="0051157B" w:rsidP="00EE4928">
      <w:r w:rsidRPr="00EE4928">
        <w:t>czas jaki upłynie od przyjęcia zgłoszenia awarii a zgłoszeniem się służb technicznych operatora na miejscu instal</w:t>
      </w:r>
      <w:r w:rsidRPr="00EE4928">
        <w:t xml:space="preserve">acji łącza nie mniej niż: 8 godziny. </w:t>
      </w:r>
    </w:p>
    <w:p w:rsidR="0082002E" w:rsidRPr="00EE4928" w:rsidRDefault="0051157B" w:rsidP="00EE4928">
      <w:r w:rsidRPr="00EE4928">
        <w:t xml:space="preserve">Czas, jaki upłynie pomiędzy zgłoszeniem awarii przez Zamawiającego, a momentem usunięcia Awarii przez Operatora nie mniej niż: 24 godziny. </w:t>
      </w:r>
    </w:p>
    <w:p w:rsidR="0082002E" w:rsidRPr="00EE4928" w:rsidRDefault="0051157B" w:rsidP="00EE4928">
      <w:r w:rsidRPr="00EE4928">
        <w:t>Wykonawca wraz z usługą zapewni i skonfiguruje wszelkie urządzenia sieciowe ni</w:t>
      </w:r>
      <w:r w:rsidRPr="00EE4928">
        <w:t xml:space="preserve">ezbędne do odbioru sygnału Internetowego o wymaganej przepływności w 366 lokalizacjach wskazanych przez </w:t>
      </w:r>
      <w:r w:rsidRPr="00EE4928">
        <w:lastRenderedPageBreak/>
        <w:t>Zamawiającego, gdzie będzie się znajdowało po 1 standardowo skonfigurowanym komputerze klasy PC oraz na 34 komputerach klasy PC zlokalizowanych w 8 różn</w:t>
      </w:r>
      <w:r w:rsidRPr="00EE4928">
        <w:t xml:space="preserve">ych jednostkach podległych Zamawiającemu. </w:t>
      </w:r>
    </w:p>
    <w:p w:rsidR="0082002E" w:rsidRPr="00EE4928" w:rsidRDefault="0051157B" w:rsidP="00EE4928">
      <w:r w:rsidRPr="00EE4928">
        <w:t xml:space="preserve">Wymagane jest zapewnienie łącza z wykorzystaniem kabla światłowodowego wpiętego do szafy telekomunikacyjnej w dowolnym punkcie węzłowym projektowanej i budowanej sieci. </w:t>
      </w:r>
    </w:p>
    <w:p w:rsidR="0082002E" w:rsidRPr="00EE4928" w:rsidRDefault="0051157B" w:rsidP="00EE4928">
      <w:r w:rsidRPr="00EE4928">
        <w:t>Zamawiający nie zezwala na dostarczanie syg</w:t>
      </w:r>
      <w:r w:rsidRPr="00EE4928">
        <w:t>nału za pośrednictwem łącza bezprzewodowego.</w:t>
      </w:r>
    </w:p>
    <w:p w:rsidR="0082002E" w:rsidRDefault="0082002E">
      <w:pPr>
        <w:spacing w:after="0" w:line="100" w:lineRule="atLeast"/>
        <w:ind w:left="-30" w:firstLine="18"/>
        <w:jc w:val="both"/>
      </w:pPr>
    </w:p>
    <w:p w:rsidR="0082002E" w:rsidRDefault="0051157B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Szafa 19</w:t>
      </w:r>
      <w:r>
        <w:rPr>
          <w:b/>
          <w:bCs/>
          <w:szCs w:val="24"/>
          <w:u w:val="single"/>
        </w:rPr>
        <w:t>”</w:t>
      </w:r>
      <w:r>
        <w:rPr>
          <w:b/>
          <w:bCs/>
          <w:sz w:val="24"/>
          <w:szCs w:val="24"/>
          <w:u w:val="single"/>
        </w:rPr>
        <w:t xml:space="preserve"> ( 1szt):</w:t>
      </w:r>
    </w:p>
    <w:p w:rsidR="0082002E" w:rsidRDefault="0051157B">
      <w:pPr>
        <w:jc w:val="both"/>
      </w:pPr>
      <w:r>
        <w:t>Szafa serwerowa wewnętrzna  o wysokości 42U. Drzwi na zawiasach umożliwiających otwarcie o kąt 180 stopni, zamykane. Konstrukcja drzwi umożliwiająca zamontowanie ich jako lewe lub prawe. Cala</w:t>
      </w:r>
      <w:r>
        <w:t xml:space="preserve"> funkcjonalność wykazaną  na w punkcie 1.5 Szczegółowe właściwości funkcjonalno-użytkowe należy traktować jako funkcjonalność minimalną. Do obowiązku Wykonawcy należeć będzie uruchomienie sieci, konfiguracja usług i wszystkie niezbędne dodatkowe prace i do</w:t>
      </w:r>
      <w:r>
        <w:t>stawy wymagane do realizacji celu projektu.</w:t>
      </w:r>
    </w:p>
    <w:p w:rsidR="0082002E" w:rsidRDefault="0051157B">
      <w:pPr>
        <w:pStyle w:val="Nagwek3"/>
        <w:numPr>
          <w:ilvl w:val="1"/>
          <w:numId w:val="16"/>
        </w:numPr>
      </w:pPr>
      <w:bookmarkStart w:id="21" w:name="_Toc377109708"/>
      <w:bookmarkStart w:id="22" w:name="__RefHeading__4598_1742027378"/>
      <w:bookmarkStart w:id="23" w:name="_Toc360443757"/>
      <w:bookmarkEnd w:id="21"/>
      <w:bookmarkEnd w:id="22"/>
      <w:bookmarkEnd w:id="23"/>
      <w:r>
        <w:t>Wymagania Zamawiającego w stosunku do przedmiotu zamówienia:</w:t>
      </w:r>
    </w:p>
    <w:p w:rsidR="0082002E" w:rsidRDefault="0051157B">
      <w:pPr>
        <w:jc w:val="both"/>
      </w:pPr>
      <w:r>
        <w:br/>
        <w:t xml:space="preserve">Przedmiot zamówienia musi być zrealizowany w całości z punktu widzenia celu, któremu ma służyć. Zaoferowane rozwiązania nie mogą naruszać postanowień </w:t>
      </w:r>
      <w:r>
        <w:t>Prawa oraz warunków licencji poszczególnych Producentów. W ofercie Wykonawca udowodni Zamawiającemu spełnienie wymogów poszczególnych Producentów (np.: opisze sposób wybranego licencjonowania oprogramowania (OEM, MOLP, inne), zaoferuje dodatkowe licencje s</w:t>
      </w:r>
      <w:r>
        <w:t>ystemów operacyjnych wymaganych do uruchomienia oferowanych systemów zarządzania siecią, itp. Wykonawca powinien uzyskanie wszelkie zgody, decyzje, pozwolenia, uzgodnienia oraz opinie niezbędne do prawidłowej i kompleksowej realizacji prac. Wykonawca powin</w:t>
      </w:r>
      <w:r>
        <w:t>ien dostarczyć kompletną dokumentację techniczną i budowlaną oraz powykonawczą Zamawiającemu (w 3 egzemplarzach i dodatkowy egzemplarz na nośniku optycznym). Zamawiający wymaga, aby przedmiot zamówienia wykonano z fabrycznie nowych elementów, zgodnie z wsz</w:t>
      </w:r>
      <w:r>
        <w:t xml:space="preserve">ystkimi elementami i opracowanego projektu. </w:t>
      </w:r>
    </w:p>
    <w:p w:rsidR="0082002E" w:rsidRDefault="0051157B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Obowiązkiem Wykonawcy będzie w szczególności:</w:t>
      </w:r>
    </w:p>
    <w:p w:rsidR="0082002E" w:rsidRDefault="0051157B">
      <w:pPr>
        <w:jc w:val="both"/>
      </w:pPr>
      <w:r>
        <w:t>1) Zaprojektowanie, dostawa niezbędnych elementów szkieletowej sieci optokomunikacyjnej (światłowodowej) i radiowej oraz wybudowanie linii optokomunikacyjnej i radio</w:t>
      </w:r>
      <w:r>
        <w:t xml:space="preserve">wej łączącej węzły światłowodowe, węzły dostępowe   i serwerownię znajdującą się budynku Urzędu Gminy Młodzieszyn </w:t>
      </w:r>
      <w:r>
        <w:lastRenderedPageBreak/>
        <w:t xml:space="preserve">przy ul. Wyszogrodzkiej 45, wraz zaprojektowaniem i uruchomieniem radiowej sieci dostępowej 2,4/5GHz </w:t>
      </w:r>
    </w:p>
    <w:p w:rsidR="0082002E" w:rsidRDefault="0051157B">
      <w:pPr>
        <w:numPr>
          <w:ilvl w:val="0"/>
          <w:numId w:val="13"/>
        </w:numPr>
        <w:jc w:val="both"/>
      </w:pPr>
      <w:r>
        <w:t>Lokalizacje wskazane przez Zamawiającego</w:t>
      </w:r>
      <w:r>
        <w:t xml:space="preserve"> jako węzły światłowodowe:</w:t>
      </w:r>
    </w:p>
    <w:p w:rsidR="0082002E" w:rsidRDefault="0051157B">
      <w:pPr>
        <w:numPr>
          <w:ilvl w:val="0"/>
          <w:numId w:val="11"/>
        </w:numPr>
        <w:jc w:val="both"/>
      </w:pPr>
      <w:r>
        <w:t>Świetlica wiejska  - Witkowice</w:t>
      </w:r>
    </w:p>
    <w:p w:rsidR="0082002E" w:rsidRDefault="0051157B">
      <w:pPr>
        <w:numPr>
          <w:ilvl w:val="0"/>
          <w:numId w:val="11"/>
        </w:numPr>
        <w:jc w:val="both"/>
      </w:pPr>
      <w:r>
        <w:t>Biblioteka - Kamion</w:t>
      </w:r>
    </w:p>
    <w:p w:rsidR="0082002E" w:rsidRDefault="0051157B">
      <w:pPr>
        <w:numPr>
          <w:ilvl w:val="0"/>
          <w:numId w:val="11"/>
        </w:numPr>
        <w:jc w:val="both"/>
      </w:pPr>
      <w:r>
        <w:t>Szkoła Podstawowa - Kamion</w:t>
      </w:r>
    </w:p>
    <w:p w:rsidR="0082002E" w:rsidRDefault="0051157B">
      <w:pPr>
        <w:numPr>
          <w:ilvl w:val="0"/>
          <w:numId w:val="11"/>
        </w:numPr>
        <w:jc w:val="both"/>
      </w:pPr>
      <w:r>
        <w:t>Szkoła Podstawowa – Stare Budy</w:t>
      </w:r>
    </w:p>
    <w:p w:rsidR="0082002E" w:rsidRDefault="0051157B">
      <w:pPr>
        <w:numPr>
          <w:ilvl w:val="0"/>
          <w:numId w:val="11"/>
        </w:numPr>
        <w:jc w:val="both"/>
      </w:pPr>
      <w:r>
        <w:t>Świetlica wiejska – Stare Budy</w:t>
      </w:r>
    </w:p>
    <w:p w:rsidR="0082002E" w:rsidRDefault="0051157B">
      <w:pPr>
        <w:numPr>
          <w:ilvl w:val="0"/>
          <w:numId w:val="11"/>
        </w:numPr>
        <w:jc w:val="both"/>
      </w:pPr>
      <w:r>
        <w:t>Biblioteka - Młodzieszyn</w:t>
      </w:r>
    </w:p>
    <w:p w:rsidR="0082002E" w:rsidRDefault="0051157B">
      <w:pPr>
        <w:numPr>
          <w:ilvl w:val="0"/>
          <w:numId w:val="11"/>
        </w:numPr>
        <w:jc w:val="both"/>
      </w:pPr>
      <w:r>
        <w:t>Szkoła podstawowa i Gimnazjum  - Młodzieszyn</w:t>
      </w:r>
    </w:p>
    <w:p w:rsidR="0082002E" w:rsidRDefault="0051157B">
      <w:pPr>
        <w:numPr>
          <w:ilvl w:val="0"/>
          <w:numId w:val="11"/>
        </w:numPr>
        <w:jc w:val="both"/>
      </w:pPr>
      <w:r>
        <w:t>Gminny Zakład Gospo</w:t>
      </w:r>
      <w:r>
        <w:t>darki Komunalnej - Młodzieszyn</w:t>
      </w:r>
    </w:p>
    <w:p w:rsidR="0082002E" w:rsidRDefault="0051157B">
      <w:pPr>
        <w:numPr>
          <w:ilvl w:val="0"/>
          <w:numId w:val="11"/>
        </w:numPr>
        <w:jc w:val="both"/>
      </w:pPr>
      <w:r>
        <w:t>Urząd gminy  - Młodzieszyn</w:t>
      </w:r>
    </w:p>
    <w:p w:rsidR="0082002E" w:rsidRDefault="0051157B">
      <w:pPr>
        <w:numPr>
          <w:ilvl w:val="0"/>
          <w:numId w:val="11"/>
        </w:numPr>
        <w:jc w:val="both"/>
      </w:pPr>
      <w:r>
        <w:t>Stadion  - Młodzieszyn</w:t>
      </w:r>
    </w:p>
    <w:p w:rsidR="0082002E" w:rsidRDefault="0051157B">
      <w:pPr>
        <w:numPr>
          <w:ilvl w:val="0"/>
          <w:numId w:val="11"/>
        </w:numPr>
        <w:jc w:val="both"/>
      </w:pPr>
      <w:r>
        <w:t>Centrum Rekreacji - Młodzieszyn</w:t>
      </w:r>
    </w:p>
    <w:p w:rsidR="0082002E" w:rsidRDefault="0051157B">
      <w:pPr>
        <w:numPr>
          <w:ilvl w:val="0"/>
          <w:numId w:val="11"/>
        </w:numPr>
        <w:jc w:val="both"/>
      </w:pPr>
      <w:r>
        <w:t>Świetlica wiejska - Mistrzewice</w:t>
      </w:r>
    </w:p>
    <w:p w:rsidR="0082002E" w:rsidRDefault="0051157B">
      <w:pPr>
        <w:numPr>
          <w:ilvl w:val="0"/>
          <w:numId w:val="11"/>
        </w:numPr>
        <w:jc w:val="both"/>
      </w:pPr>
      <w:r>
        <w:t>Szkoła podstawowa - Janów</w:t>
      </w:r>
    </w:p>
    <w:p w:rsidR="0082002E" w:rsidRDefault="0051157B">
      <w:pPr>
        <w:jc w:val="both"/>
      </w:pPr>
      <w:r>
        <w:t>b. Wyszczególnione węzły, powinny być połączone systemem światłowodowym o przepływnoś</w:t>
      </w:r>
      <w:r>
        <w:t>ci co najmniej 4 x 100 Mbit/s Ethernet lub 1 Gbit/s. Trasa linii optotelekomunikacyjnej powinna być prowadzona wzdłuż dróg gminnych i powiatowych i powinna być uzgodniona z odpowiednią administracją ulic i UG. Przebieg linii optotelekomunikacyjnych  powini</w:t>
      </w:r>
      <w:r>
        <w:t>en być prowadzony po tej stronie ulicy, po której występują bardziej dogodne warunki terenowe pozwalające na spełnienie wymagań, co do odległości w miejscach zbliżeń i skrzyżowań z innymi obiektami uzbrojenia terenowego (wstępną koncepcja zawarta została w</w:t>
      </w:r>
      <w:r>
        <w:t xml:space="preserve"> pkt. 2.5. Mapa poglądowa). Odcinki instalacyjne kabli powinny być tak ułożone, aby złącza kabli światłowodowych były zlokalizowane, w miarę możliwości, w miejscach łatwo dostępnych dla obsługi. Złącza kabli światłowodowych powinny być umieszczane w studni</w:t>
      </w:r>
      <w:r>
        <w:t>ach zasobnikach. Wytrzymałość wzdłużna kabli układanych na przejściach przez duże cieki wodne i zbiorniki powinna być taka, aby możliwe było ułożenie kabla na całej szerokości przejścia w jednym odcinku fabrykacyjnym, bez narażenia na niedopuszczalne naprę</w:t>
      </w:r>
      <w:r>
        <w:t>żenia włókien światłowodowych zawartych w kablu. Rury przepustowe powinny być łączone w sposób szczelny.</w:t>
      </w:r>
    </w:p>
    <w:p w:rsidR="0082002E" w:rsidRDefault="0051157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Wykonawca zapewni:</w:t>
      </w:r>
    </w:p>
    <w:p w:rsidR="0082002E" w:rsidRDefault="0051157B">
      <w:pPr>
        <w:numPr>
          <w:ilvl w:val="0"/>
          <w:numId w:val="11"/>
        </w:numPr>
        <w:jc w:val="both"/>
      </w:pPr>
      <w:r>
        <w:t>zakup materiałów do budowy linii światłowodowej w tym: kabli, rur, zasobników kablowych, osprzętu światłowodowego itp.,</w:t>
      </w:r>
    </w:p>
    <w:p w:rsidR="0082002E" w:rsidRDefault="0051157B">
      <w:pPr>
        <w:numPr>
          <w:ilvl w:val="0"/>
          <w:numId w:val="11"/>
        </w:numPr>
        <w:jc w:val="both"/>
      </w:pPr>
      <w:r>
        <w:t xml:space="preserve">obsługę </w:t>
      </w:r>
      <w:r>
        <w:t>geodezyjno – kartograficzna budowy,</w:t>
      </w:r>
    </w:p>
    <w:p w:rsidR="0082002E" w:rsidRDefault="0051157B">
      <w:pPr>
        <w:numPr>
          <w:ilvl w:val="0"/>
          <w:numId w:val="11"/>
        </w:numPr>
        <w:jc w:val="both"/>
      </w:pPr>
      <w:r>
        <w:t>budowę linii światłowodowej w tym: prace ziemne, przewierty, odtworzenia nawierzchni itp.,</w:t>
      </w:r>
    </w:p>
    <w:p w:rsidR="0082002E" w:rsidRDefault="0051157B">
      <w:pPr>
        <w:numPr>
          <w:ilvl w:val="0"/>
          <w:numId w:val="11"/>
        </w:numPr>
        <w:jc w:val="both"/>
      </w:pPr>
      <w:r>
        <w:t>prace związane z montażem kabla światłowodowego w tym: wdmuchnięcie/zaciągnięcie światłowodu, spawanie, wykonanie pomiarów reflek</w:t>
      </w:r>
      <w:r>
        <w:t>tometrycznych i transmisyjnych metodą wtrąceniowa (IL,ORL) jak też pomiary dyspersji chromatycznej (CD), dyspersji polaryzacyjne (PMD) oraz analizy widma (OSA).</w:t>
      </w:r>
    </w:p>
    <w:p w:rsidR="0082002E" w:rsidRDefault="0051157B">
      <w:pPr>
        <w:numPr>
          <w:ilvl w:val="0"/>
          <w:numId w:val="11"/>
        </w:numPr>
        <w:jc w:val="both"/>
      </w:pPr>
      <w:r>
        <w:t>nadzory, uzgodnienia, opinie itp.,</w:t>
      </w:r>
    </w:p>
    <w:p w:rsidR="0082002E" w:rsidRDefault="0051157B">
      <w:pPr>
        <w:numPr>
          <w:ilvl w:val="0"/>
          <w:numId w:val="11"/>
        </w:numPr>
        <w:jc w:val="both"/>
      </w:pPr>
      <w:r>
        <w:t>opracowanie dokumentacji po wykonawczej (technicznej, pomiar</w:t>
      </w:r>
      <w:r>
        <w:t>owej i formalno – prawnej) w 3 egz. w postaci papierowej oraz na nośniku optycznym.</w:t>
      </w:r>
    </w:p>
    <w:p w:rsidR="0082002E" w:rsidRDefault="0051157B">
      <w:pPr>
        <w:jc w:val="both"/>
      </w:pPr>
      <w:r>
        <w:t>Kable OTK o konstrukcji dielektrycznej należy układać w rurociągach kablowych wykonanych wg Polskich Norm, Norm Zakładowych TP S.A. oraz norm Netia S.A. Zastosowana technol</w:t>
      </w:r>
      <w:r>
        <w:t>ogia zaciągania kabli OTK do rurociągów powinna zapewnić ułożenie kabli bez uszkodzeń i naruszania zewnętrznych osłon ochronnych.</w:t>
      </w:r>
    </w:p>
    <w:p w:rsidR="0082002E" w:rsidRDefault="0051157B">
      <w:pPr>
        <w:jc w:val="both"/>
      </w:pPr>
      <w:r>
        <w:t>Zamawiający wskazuje następujące lokalizacje jako węzły dostępowe do sieci Internet:</w:t>
      </w:r>
    </w:p>
    <w:p w:rsidR="0082002E" w:rsidRDefault="0051157B">
      <w:pPr>
        <w:numPr>
          <w:ilvl w:val="0"/>
          <w:numId w:val="11"/>
        </w:numPr>
        <w:jc w:val="both"/>
      </w:pPr>
      <w:r>
        <w:t>Świetlica wiejska  - Witkowice</w:t>
      </w:r>
    </w:p>
    <w:p w:rsidR="0082002E" w:rsidRDefault="0051157B">
      <w:pPr>
        <w:numPr>
          <w:ilvl w:val="0"/>
          <w:numId w:val="11"/>
        </w:numPr>
        <w:jc w:val="both"/>
      </w:pPr>
      <w:r>
        <w:t>Biblioteka</w:t>
      </w:r>
      <w:r>
        <w:t xml:space="preserve"> - Kamion</w:t>
      </w:r>
    </w:p>
    <w:p w:rsidR="0082002E" w:rsidRDefault="0051157B">
      <w:pPr>
        <w:numPr>
          <w:ilvl w:val="0"/>
          <w:numId w:val="11"/>
        </w:numPr>
        <w:jc w:val="both"/>
      </w:pPr>
      <w:r>
        <w:t>Szkoła Podstawowa - Kamion</w:t>
      </w:r>
    </w:p>
    <w:p w:rsidR="0082002E" w:rsidRDefault="0051157B">
      <w:pPr>
        <w:numPr>
          <w:ilvl w:val="0"/>
          <w:numId w:val="11"/>
        </w:numPr>
        <w:jc w:val="both"/>
      </w:pPr>
      <w:r>
        <w:t>Szkoła Podstawowa – Stare Budy</w:t>
      </w:r>
    </w:p>
    <w:p w:rsidR="0082002E" w:rsidRDefault="0051157B">
      <w:pPr>
        <w:numPr>
          <w:ilvl w:val="0"/>
          <w:numId w:val="11"/>
        </w:numPr>
        <w:jc w:val="both"/>
      </w:pPr>
      <w:r>
        <w:t>Świetlica wiejska – Stare Budy</w:t>
      </w:r>
    </w:p>
    <w:p w:rsidR="0082002E" w:rsidRDefault="0051157B">
      <w:pPr>
        <w:numPr>
          <w:ilvl w:val="0"/>
          <w:numId w:val="11"/>
        </w:numPr>
        <w:jc w:val="both"/>
      </w:pPr>
      <w:r>
        <w:t>Biblioteka - Młodzieszyn</w:t>
      </w:r>
    </w:p>
    <w:p w:rsidR="0082002E" w:rsidRDefault="0051157B">
      <w:pPr>
        <w:numPr>
          <w:ilvl w:val="0"/>
          <w:numId w:val="11"/>
        </w:numPr>
        <w:jc w:val="both"/>
      </w:pPr>
      <w:r>
        <w:t>Szkoła podstawowa i Gimnazjum  - Młodzieszyn</w:t>
      </w:r>
    </w:p>
    <w:p w:rsidR="0082002E" w:rsidRDefault="0051157B">
      <w:pPr>
        <w:numPr>
          <w:ilvl w:val="0"/>
          <w:numId w:val="11"/>
        </w:numPr>
        <w:jc w:val="both"/>
      </w:pPr>
      <w:r>
        <w:t>Gminny Zakład Gospodarki Komunalnej - Młodzieszyn</w:t>
      </w:r>
    </w:p>
    <w:p w:rsidR="0082002E" w:rsidRDefault="0051157B">
      <w:pPr>
        <w:numPr>
          <w:ilvl w:val="0"/>
          <w:numId w:val="11"/>
        </w:numPr>
        <w:jc w:val="both"/>
      </w:pPr>
      <w:r>
        <w:t>Urząd gminy  - Młodzieszyn</w:t>
      </w:r>
    </w:p>
    <w:p w:rsidR="0082002E" w:rsidRDefault="0051157B">
      <w:pPr>
        <w:numPr>
          <w:ilvl w:val="0"/>
          <w:numId w:val="11"/>
        </w:numPr>
        <w:jc w:val="both"/>
      </w:pPr>
      <w:r>
        <w:t>Stadion  -</w:t>
      </w:r>
      <w:r>
        <w:t xml:space="preserve"> Młodzieszyn</w:t>
      </w:r>
    </w:p>
    <w:p w:rsidR="0082002E" w:rsidRDefault="0051157B">
      <w:pPr>
        <w:numPr>
          <w:ilvl w:val="0"/>
          <w:numId w:val="11"/>
        </w:numPr>
        <w:jc w:val="both"/>
      </w:pPr>
      <w:r>
        <w:lastRenderedPageBreak/>
        <w:t>Centrum Rekreacji - Młodzieszyn</w:t>
      </w:r>
    </w:p>
    <w:p w:rsidR="0082002E" w:rsidRDefault="0051157B">
      <w:pPr>
        <w:numPr>
          <w:ilvl w:val="0"/>
          <w:numId w:val="11"/>
        </w:numPr>
        <w:jc w:val="both"/>
      </w:pPr>
      <w:r>
        <w:t>Świetlica wiejska - Mistrzewice</w:t>
      </w:r>
    </w:p>
    <w:p w:rsidR="0082002E" w:rsidRDefault="0051157B">
      <w:pPr>
        <w:numPr>
          <w:ilvl w:val="0"/>
          <w:numId w:val="11"/>
        </w:numPr>
        <w:jc w:val="both"/>
      </w:pPr>
      <w:r>
        <w:t>Szkoła podstawowa - Janów</w:t>
      </w:r>
    </w:p>
    <w:p w:rsidR="0082002E" w:rsidRDefault="0051157B">
      <w:pPr>
        <w:ind w:left="282" w:hanging="282"/>
        <w:jc w:val="both"/>
      </w:pPr>
      <w:r>
        <w:tab/>
        <w:t>W uzgodnionych węzłach sieci należy wybudować stację bazową na dostarczonym</w:t>
      </w:r>
      <w:r>
        <w:br/>
        <w:t xml:space="preserve">i wybudowanym na dachu budynku przez Wykonawcę maszcie. Miejsce </w:t>
      </w:r>
      <w:r>
        <w:t xml:space="preserve">instalacji masztu powinno gwarantować jak najlepszą propagację sygnału radiowego oraz zapewniać właściwe strefy ochronne dla wszystkich użytkowników budynku. Do obowiązków Wykonawcy będzie należało uzgodnienie lokalizacji masztów z administratorem budynku </w:t>
      </w:r>
      <w:r>
        <w:t>i innymi użytkownikami powierzchni dachu. Prace muszą być wykonane zgodnie z obowiązującymi w tym zakresie przepisami prawa oraz aktualną wiedzą techniczną. Całość konstrukcji (maszty antenowe, wsporniki, śruby łączące i mocujące itd.) musi być zabezpieczo</w:t>
      </w:r>
      <w:r>
        <w:t>na przed korozją.</w:t>
      </w:r>
    </w:p>
    <w:p w:rsidR="0082002E" w:rsidRDefault="0051157B">
      <w:pPr>
        <w:ind w:left="282" w:hanging="282"/>
        <w:jc w:val="both"/>
      </w:pPr>
      <w:r>
        <w:t>2)</w:t>
      </w:r>
      <w:r>
        <w:tab/>
        <w:t>Zaprojektowanie i wykonanie przebudowy pomieszczenia wskazanego pod serwerownię. Wykonawca powinien przedłożyć do akceptacji Zamawiającemu projekt adaptacji wskazanego pomieszczenia w budynku Urzędu Gminy Młodzieszyn na potrzeby serwer</w:t>
      </w:r>
      <w:r>
        <w:t>owni.</w:t>
      </w:r>
    </w:p>
    <w:p w:rsidR="0082002E" w:rsidRDefault="0051157B">
      <w:pPr>
        <w:ind w:left="282" w:hanging="282"/>
        <w:jc w:val="both"/>
      </w:pPr>
      <w:r>
        <w:t>3)</w:t>
      </w:r>
      <w:r>
        <w:tab/>
        <w:t>Zaprojektowanie i wykonanie posadowienia szafy teletechnicznej w serwerowni budynku Urzędu Gminy Młodzieszyn, przeznaczonej do instalacji sprzętu sieci dostępowej wraz</w:t>
      </w:r>
      <w:r>
        <w:br/>
        <w:t>z pozostałym sprzętem teleinformatycznym, informatycznym i telekomunikacyjnym o</w:t>
      </w:r>
      <w:r>
        <w:t>raz urządzeń podtrzymania napięcia wraz z bateriami. Instalowana szafa musi być zabezpieczona przed dostępem osób trzecich – zamek, itp.</w:t>
      </w:r>
    </w:p>
    <w:p w:rsidR="0082002E" w:rsidRDefault="0051157B">
      <w:pPr>
        <w:ind w:left="282" w:hanging="282"/>
        <w:jc w:val="both"/>
      </w:pPr>
      <w:r>
        <w:t>4)</w:t>
      </w:r>
      <w:r>
        <w:tab/>
        <w:t>Zaprojektowanie i wykonanie połączenia pomiędzy punktem styku dostawcy Internetu,</w:t>
      </w:r>
      <w:r>
        <w:br/>
        <w:t>a węzłem dostępowym do sieci Inter</w:t>
      </w:r>
      <w:r>
        <w:t>net (ul. Wyszogrodzka 45), a serwerownią  głównego węzła sieci, a szafą teletechniczną.</w:t>
      </w:r>
    </w:p>
    <w:p w:rsidR="0082002E" w:rsidRDefault="0051157B">
      <w:pPr>
        <w:ind w:left="282" w:hanging="282"/>
        <w:jc w:val="both"/>
      </w:pPr>
      <w:r>
        <w:t>5)</w:t>
      </w:r>
      <w:r>
        <w:tab/>
        <w:t xml:space="preserve">Zagwarantowanie właściwych warunków termicznych dla całorocznej pracy urządzeń poprzez instalację klimatyzacji– jeśli wymagają tego zastosowane urządzenia i miejsce </w:t>
      </w:r>
      <w:r>
        <w:t>ich lokalizacji.</w:t>
      </w:r>
    </w:p>
    <w:p w:rsidR="0082002E" w:rsidRDefault="0051157B">
      <w:pPr>
        <w:ind w:left="240" w:hanging="240"/>
        <w:jc w:val="both"/>
      </w:pPr>
      <w:r>
        <w:t>6)</w:t>
      </w:r>
      <w:r>
        <w:tab/>
        <w:t>Zagwarantowanie właściwych warunków termicznych dla całorocznej pracy urządzeń poprzez instalację ogrzewania – jeśli wymagają tego zastosowane urządzenia i miejsce ich lokalizacji.</w:t>
      </w:r>
    </w:p>
    <w:p w:rsidR="0082002E" w:rsidRDefault="0051157B">
      <w:pPr>
        <w:ind w:left="240" w:hanging="240"/>
        <w:jc w:val="both"/>
      </w:pPr>
      <w:r>
        <w:t>7)</w:t>
      </w:r>
      <w:r>
        <w:tab/>
        <w:t>Dostawa, montaż oraz przyłączenie do szkieletu sieci</w:t>
      </w:r>
      <w:r>
        <w:t xml:space="preserve"> i uruchomienie stacji dostępowych 2,4/5GHz, cyfrowych linii radiowych. W każdym węźle sieci musi zostać dostarczony przełącznik Ethernetowy  przeznaczony do połączenia urządzeń teleinformatycznych i teletransmisyjnych o parametrach wskazanych w tym dokume</w:t>
      </w:r>
      <w:r>
        <w:t>ncie. Dodatkowo należy dostarczyć, zamontować, uruchomić zasilanie awaryjne wszystkich węzłów sieci. Wszystkie jednostki wewnętrzne systemów radiowych, teleinformatycznych, przełączniki  Ethernetowe, zasilania awaryjne itd. w poszczególnych lokalizacjach m</w:t>
      </w:r>
      <w:r>
        <w:t xml:space="preserve">uszą być umieszczone w szafach teleinformatycznych 19” z wyposażeniem (listwa </w:t>
      </w:r>
      <w:r>
        <w:lastRenderedPageBreak/>
        <w:t>zasilająca, panel wentylatorów, grzałka, klimatyzacja) zabezpieczonych zamkiem. Pojemność szaf powinna wynikać z instalowanego sprzętu z zachowaniem min. 40% rezerwy. Należy prze</w:t>
      </w:r>
      <w:r>
        <w:t>widzieć montaż szaf na zewnątrz budynku, tak aby był do nich zapewniony dostęp 24h na dobę.</w:t>
      </w:r>
    </w:p>
    <w:p w:rsidR="0082002E" w:rsidRDefault="0051157B">
      <w:pPr>
        <w:ind w:left="282" w:hanging="282"/>
        <w:jc w:val="both"/>
      </w:pPr>
      <w:r>
        <w:t>8) Zaprojektowanie i wykonanie linii elektrycznej w każdym węźle szkieletu sieci, po wcześniejszym zaakceptowaniu projektu przez Zamawiającego</w:t>
      </w:r>
    </w:p>
    <w:p w:rsidR="0082002E" w:rsidRDefault="0051157B">
      <w:pPr>
        <w:ind w:left="282" w:hanging="282"/>
        <w:jc w:val="both"/>
      </w:pPr>
      <w:r>
        <w:t>9)</w:t>
      </w:r>
      <w:r>
        <w:tab/>
        <w:t xml:space="preserve">Uruchomienie oraz </w:t>
      </w:r>
      <w:r>
        <w:t>wykonanie testów transmisji światłowodowej, testów radiowych wszystkich systemów radiowych, zgodnie z procedurą określona przez Zamawiającego oraz wykonanie wszystkich niezbędnych pomiarów i raportów PEM (BHP, środowiskowych itd.) wraz z oznaczenie stref p</w:t>
      </w:r>
      <w:r>
        <w:t>romieniowania radiowego jeśli powstanie taka konieczność.</w:t>
      </w:r>
    </w:p>
    <w:p w:rsidR="0082002E" w:rsidRDefault="0051157B">
      <w:pPr>
        <w:jc w:val="both"/>
      </w:pPr>
      <w:r>
        <w:t>10) W zakresie montażu urządzeń klienckich:</w:t>
      </w:r>
    </w:p>
    <w:p w:rsidR="0082002E" w:rsidRDefault="0051157B">
      <w:pPr>
        <w:numPr>
          <w:ilvl w:val="1"/>
          <w:numId w:val="14"/>
        </w:numPr>
        <w:jc w:val="both"/>
      </w:pPr>
      <w:r>
        <w:t>Dostawa, montaż, doprowadzenie linii zasilającej z instalacji elektrycznej Beneficjenta, uruchomienie i konfiguracja w podanych przez Zamawiającego lokali</w:t>
      </w:r>
      <w:r>
        <w:t>zacjach i czasie (zgodnie z Harmonogramem Realizacji Projektu).</w:t>
      </w:r>
    </w:p>
    <w:p w:rsidR="0082002E" w:rsidRDefault="0051157B">
      <w:pPr>
        <w:numPr>
          <w:ilvl w:val="1"/>
          <w:numId w:val="14"/>
        </w:numPr>
        <w:jc w:val="both"/>
      </w:pPr>
      <w:r>
        <w:t>Realizacja prac w uzgodnieniu z odbiorcą projektu- Beneficjentem.</w:t>
      </w:r>
    </w:p>
    <w:p w:rsidR="0082002E" w:rsidRDefault="0051157B">
      <w:pPr>
        <w:numPr>
          <w:ilvl w:val="1"/>
          <w:numId w:val="14"/>
        </w:numPr>
        <w:jc w:val="both"/>
      </w:pPr>
      <w:r>
        <w:t>Skonfigurowanie połączenia pomiędzy urządzeniem klienckim a siecią dostępową umożliwiającego poprawne przesyłanie danych z prz</w:t>
      </w:r>
      <w:r>
        <w:t xml:space="preserve">epustowością co najmniej 2Mbps downlink /512kbps uplink, </w:t>
      </w:r>
    </w:p>
    <w:p w:rsidR="0082002E" w:rsidRPr="00EE4928" w:rsidRDefault="0051157B" w:rsidP="00EE4928">
      <w:pPr>
        <w:pStyle w:val="Akapitzlist"/>
        <w:numPr>
          <w:ilvl w:val="0"/>
          <w:numId w:val="14"/>
        </w:numPr>
        <w:ind w:left="1134"/>
      </w:pPr>
      <w:r w:rsidRPr="00EE4928">
        <w:t>Skonfigurowanie połączenia pomiędzy urządzeniem klienckim a siecią dostępową umożliwiającego poprawne przesyłanie danych z przepustowością co najmniej symetryczne 2Mbps w Jednostkach podległych.</w:t>
      </w:r>
    </w:p>
    <w:p w:rsidR="0082002E" w:rsidRDefault="0051157B">
      <w:pPr>
        <w:numPr>
          <w:ilvl w:val="1"/>
          <w:numId w:val="14"/>
        </w:numPr>
        <w:jc w:val="both"/>
      </w:pPr>
      <w:r>
        <w:t>Uru</w:t>
      </w:r>
      <w:r>
        <w:t>chomienie oraz wykonanie testów prawidłowego działania urządzenia odbiorczego zgodnie z określoną przez Wykonawcę procedurą zaakceptowaną przez Zamawiającego.</w:t>
      </w:r>
    </w:p>
    <w:p w:rsidR="0082002E" w:rsidRDefault="0051157B">
      <w:pPr>
        <w:numPr>
          <w:ilvl w:val="1"/>
          <w:numId w:val="14"/>
        </w:numPr>
        <w:jc w:val="both"/>
      </w:pPr>
      <w:r>
        <w:t xml:space="preserve">Sporządzenie protokołu odbioru instalacji u Beneficjenta potwierdzającego brak uwag Beneficjenta </w:t>
      </w:r>
      <w:r>
        <w:t>co do sposobu montażu  i wykonanej instalacji, wraz z ilością, typem, numerami seryjnymi przekazanego sprzętu i osprzętu użytego do instalacji, oraz opisem instalacji. Kopia protokołu powinna zostać dołączona do dokumentacji powykonawczej.</w:t>
      </w:r>
    </w:p>
    <w:p w:rsidR="0082002E" w:rsidRDefault="0051157B">
      <w:pPr>
        <w:ind w:left="425" w:hanging="425"/>
        <w:jc w:val="both"/>
      </w:pPr>
      <w:r>
        <w:t>12)</w:t>
      </w:r>
      <w:r>
        <w:rPr>
          <w:b/>
          <w:bCs/>
        </w:rPr>
        <w:tab/>
      </w:r>
      <w:r>
        <w:t xml:space="preserve">Obowiązkiem </w:t>
      </w:r>
      <w:r>
        <w:t>wykonawcy jest konfiguracja systemu, uruchomienie sieci, konfiguracja usług i wszystkie niezbędne prace dodatkowe wymagane do realizacji celu projektu.</w:t>
      </w:r>
    </w:p>
    <w:p w:rsidR="0082002E" w:rsidRDefault="0051157B">
      <w:pPr>
        <w:ind w:left="480" w:hanging="480"/>
        <w:jc w:val="both"/>
      </w:pPr>
      <w:r>
        <w:t>15)</w:t>
      </w:r>
      <w:r>
        <w:tab/>
        <w:t xml:space="preserve">Wykonawca świadczyć będzie gwarancję przez okres 24 miesięcy od dnia odbioru przedmiotu zamówienia. </w:t>
      </w:r>
      <w:r>
        <w:t xml:space="preserve">Dodatkowo Wykonawca wykaże załączając do oferty , oświadczenie producenta radiowego sprzętu dostępowego, że w przypadku nie wywiązywania się z obowiązków </w:t>
      </w:r>
      <w:r>
        <w:lastRenderedPageBreak/>
        <w:t>gwarancyjnych oferenta lub firmy serwisującej, przejmie na siebie wszelkie zobowiązania związane z ser</w:t>
      </w:r>
      <w:r>
        <w:t xml:space="preserve">wisem. </w:t>
      </w:r>
    </w:p>
    <w:p w:rsidR="0082002E" w:rsidRDefault="0051157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 zaleca Wykonawcy przeprowadzenie wizji lokalnej w terenie i uwzględnienie innych nie opisanych uwarunkowań niezbędnych do przygotowania oferty. Wykonawca musi załączyć do oferty karty katalogowe i deklaracje zgodności producenta oferowa</w:t>
      </w:r>
      <w:r>
        <w:rPr>
          <w:b/>
          <w:bCs/>
          <w:sz w:val="24"/>
          <w:szCs w:val="24"/>
        </w:rPr>
        <w:t xml:space="preserve">nego sprzętu komputerowego, telekomunikacyjnego, informatycznego i teleinformatycznego. </w:t>
      </w:r>
    </w:p>
    <w:p w:rsidR="0082002E" w:rsidRDefault="0051157B">
      <w:pPr>
        <w:pStyle w:val="Nagwek4"/>
        <w:rPr>
          <w:rFonts w:ascii="Arial" w:hAnsi="Arial" w:cs="Arial"/>
          <w:color w:val="00000A"/>
          <w:sz w:val="24"/>
        </w:rPr>
      </w:pPr>
      <w:bookmarkStart w:id="24" w:name="__RefHeading__21802_573777347"/>
      <w:bookmarkEnd w:id="24"/>
      <w:r>
        <w:rPr>
          <w:rFonts w:ascii="Arial" w:hAnsi="Arial" w:cs="Arial"/>
          <w:color w:val="00000A"/>
          <w:sz w:val="24"/>
        </w:rPr>
        <w:t>1.6.1. Przygotowanie terenu budowy</w:t>
      </w:r>
      <w:r>
        <w:rPr>
          <w:rFonts w:ascii="Arial" w:hAnsi="Arial" w:cs="Arial"/>
          <w:color w:val="00000A"/>
          <w:sz w:val="24"/>
        </w:rPr>
        <w:br/>
      </w:r>
    </w:p>
    <w:p w:rsidR="0082002E" w:rsidRDefault="0051157B">
      <w:pPr>
        <w:jc w:val="both"/>
      </w:pPr>
      <w:r>
        <w:t>W czasie robót Wykonawca powinien stosować się do zasad BHP oraz przestrzegać przepisy bezpiecznej pracy  na wysokości. Wszystkie o</w:t>
      </w:r>
      <w:r>
        <w:t>soby pracujące na wysokości powinny posiadać odpowiednie przeszkolenie, aktualne świadectwa kwalifikacyjne oraz być wyposażone w niezbędny sprzęt, w tym asekuracyjny. W miejscach prowadzenia prac teren należy odpowiednio zabezpieczyć a w razie konieczności</w:t>
      </w:r>
      <w:r>
        <w:t xml:space="preserve"> ogrodzić od strony ruchu.</w:t>
      </w:r>
    </w:p>
    <w:p w:rsidR="0082002E" w:rsidRDefault="0051157B">
      <w:pPr>
        <w:pStyle w:val="Nagwek4"/>
        <w:rPr>
          <w:rFonts w:ascii="Arial" w:hAnsi="Arial" w:cs="Arial"/>
          <w:color w:val="00000A"/>
          <w:sz w:val="24"/>
        </w:rPr>
      </w:pPr>
      <w:bookmarkStart w:id="25" w:name="__RefHeading__21804_573777347"/>
      <w:bookmarkEnd w:id="25"/>
      <w:r>
        <w:rPr>
          <w:rFonts w:ascii="Arial" w:hAnsi="Arial" w:cs="Arial"/>
          <w:color w:val="00000A"/>
          <w:sz w:val="24"/>
        </w:rPr>
        <w:t>1.6.2. Konstrukcja</w:t>
      </w:r>
    </w:p>
    <w:p w:rsidR="0082002E" w:rsidRDefault="0051157B">
      <w:pPr>
        <w:jc w:val="both"/>
      </w:pPr>
      <w:r>
        <w:br/>
        <w:t>Wszelkie elementy konstrukcyjne a w szczególności maszty, mocowania anten i urządzeń muszą być zabezpieczone przed  wpływem czynników atmosferycznych. Prace muszą być wykonane zgodnie z obowiązującymi w tym za</w:t>
      </w:r>
      <w:r>
        <w:t>kresie przepisami prawa oraz aktualną wiedzą techniczną.</w:t>
      </w:r>
    </w:p>
    <w:p w:rsidR="0082002E" w:rsidRDefault="0051157B">
      <w:pPr>
        <w:pStyle w:val="Nagwek4"/>
        <w:rPr>
          <w:rFonts w:ascii="Arial" w:hAnsi="Arial" w:cs="Arial"/>
          <w:color w:val="00000A"/>
          <w:sz w:val="24"/>
        </w:rPr>
      </w:pPr>
      <w:bookmarkStart w:id="26" w:name="__RefHeading__21806_573777347"/>
      <w:bookmarkEnd w:id="26"/>
      <w:r>
        <w:rPr>
          <w:rFonts w:ascii="Arial" w:hAnsi="Arial" w:cs="Arial"/>
          <w:color w:val="00000A"/>
          <w:sz w:val="24"/>
        </w:rPr>
        <w:t>1.6.3. Instalacja</w:t>
      </w:r>
    </w:p>
    <w:p w:rsidR="0082002E" w:rsidRDefault="0051157B">
      <w:pPr>
        <w:jc w:val="both"/>
      </w:pPr>
      <w:r>
        <w:br/>
        <w:t>Wszelkie trasy kablowe powinny być umieszczone w wydzielonych korytach lub drabinkach kablowych na stałe przytwierdzonych do podłoża/ściany etc.</w:t>
      </w:r>
    </w:p>
    <w:p w:rsidR="0082002E" w:rsidRDefault="0051157B">
      <w:pPr>
        <w:pStyle w:val="Nagwek4"/>
        <w:rPr>
          <w:rFonts w:ascii="Arial" w:hAnsi="Arial" w:cs="Arial"/>
          <w:color w:val="00000A"/>
          <w:sz w:val="24"/>
        </w:rPr>
      </w:pPr>
      <w:bookmarkStart w:id="27" w:name="__RefHeading__21808_573777347"/>
      <w:bookmarkEnd w:id="27"/>
      <w:r>
        <w:rPr>
          <w:rFonts w:ascii="Arial" w:hAnsi="Arial" w:cs="Arial"/>
          <w:color w:val="00000A"/>
          <w:sz w:val="24"/>
        </w:rPr>
        <w:t>1.6.4. Wykończenia</w:t>
      </w:r>
    </w:p>
    <w:p w:rsidR="0082002E" w:rsidRDefault="0051157B">
      <w:pPr>
        <w:jc w:val="both"/>
      </w:pPr>
      <w:r>
        <w:br/>
        <w:t>Wszelkie złącza</w:t>
      </w:r>
      <w:r>
        <w:t xml:space="preserve"> antenowe muszą być zabezpieczone przed wpływem warunków atmosferycznych za pomocą odpowiednich elementów ochronnych. Przepusty kablowe po wykonaniu i wprowadzeniu kabli należy uszczelnić zgodnie z obowiązującymi normami. Ubytki tynkarskie należy uzupełnić</w:t>
      </w:r>
      <w:r>
        <w:t xml:space="preserve"> i pomalować.</w:t>
      </w:r>
    </w:p>
    <w:p w:rsidR="0082002E" w:rsidRDefault="0051157B">
      <w:pPr>
        <w:pStyle w:val="Nagwek4"/>
        <w:rPr>
          <w:rFonts w:ascii="Arial" w:hAnsi="Arial" w:cs="Arial"/>
          <w:color w:val="00000A"/>
          <w:sz w:val="24"/>
        </w:rPr>
      </w:pPr>
      <w:bookmarkStart w:id="28" w:name="__RefHeading__21810_573777347"/>
      <w:bookmarkEnd w:id="28"/>
      <w:r>
        <w:rPr>
          <w:rFonts w:ascii="Arial" w:hAnsi="Arial" w:cs="Arial"/>
          <w:color w:val="00000A"/>
          <w:sz w:val="24"/>
        </w:rPr>
        <w:t>1.6.5. Zagospodarowanie terenu</w:t>
      </w:r>
    </w:p>
    <w:p w:rsidR="0082002E" w:rsidRDefault="0051157B">
      <w:pPr>
        <w:jc w:val="both"/>
      </w:pPr>
      <w:r>
        <w:br/>
      </w:r>
      <w:r>
        <w:t xml:space="preserve">Wykonawca zobowiązany jest do wykonania ogrodzenia terenu (w przypadku prac na wolnym </w:t>
      </w:r>
      <w:r>
        <w:lastRenderedPageBreak/>
        <w:t xml:space="preserve">terenie) i wyznaczenia stref niebezpiecznych, czyli miejsc na terenie budowy potencjalnie stwarzających zagrożenie dla zdrowia i życia ludzi. </w:t>
      </w:r>
    </w:p>
    <w:p w:rsidR="0082002E" w:rsidRDefault="0051157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Nadto Wykonawca zobowiązany</w:t>
      </w:r>
      <w:r>
        <w:rPr>
          <w:b/>
          <w:sz w:val="24"/>
          <w:szCs w:val="24"/>
          <w:u w:val="single"/>
        </w:rPr>
        <w:t xml:space="preserve"> jest do:</w:t>
      </w:r>
    </w:p>
    <w:p w:rsidR="0082002E" w:rsidRDefault="0051157B">
      <w:pPr>
        <w:numPr>
          <w:ilvl w:val="0"/>
          <w:numId w:val="11"/>
        </w:numPr>
        <w:jc w:val="both"/>
      </w:pPr>
      <w:r>
        <w:t>wytyczenia ciągów komunikacyjnych, wyjść i przejść dla pieszych omijających teren prowadzenia prac,</w:t>
      </w:r>
    </w:p>
    <w:p w:rsidR="0082002E" w:rsidRDefault="0051157B">
      <w:pPr>
        <w:numPr>
          <w:ilvl w:val="0"/>
          <w:numId w:val="11"/>
        </w:numPr>
        <w:jc w:val="both"/>
      </w:pPr>
      <w:r>
        <w:t>zapewnienia oświetlenia terenu budowy, także w razie potrzeby światłem sztucznym,</w:t>
      </w:r>
    </w:p>
    <w:p w:rsidR="0082002E" w:rsidRDefault="0051157B">
      <w:pPr>
        <w:numPr>
          <w:ilvl w:val="0"/>
          <w:numId w:val="11"/>
        </w:numPr>
        <w:jc w:val="both"/>
      </w:pPr>
      <w:r>
        <w:t>zapewnienia właściwej wentylacji,</w:t>
      </w:r>
    </w:p>
    <w:p w:rsidR="0082002E" w:rsidRDefault="0051157B">
      <w:pPr>
        <w:numPr>
          <w:ilvl w:val="0"/>
          <w:numId w:val="11"/>
        </w:numPr>
        <w:jc w:val="both"/>
      </w:pPr>
      <w:r>
        <w:t>zapewnienia miejsca do składow</w:t>
      </w:r>
      <w:r>
        <w:t>ania materiałów budowlanych,</w:t>
      </w:r>
    </w:p>
    <w:p w:rsidR="0082002E" w:rsidRDefault="0051157B">
      <w:pPr>
        <w:numPr>
          <w:ilvl w:val="0"/>
          <w:numId w:val="11"/>
        </w:numPr>
        <w:jc w:val="both"/>
      </w:pPr>
      <w:r>
        <w:t>zapewnienia pomieszczeń higieniczno-sanitarnych i socjalnych.</w:t>
      </w:r>
    </w:p>
    <w:p w:rsidR="0082002E" w:rsidRDefault="0051157B">
      <w:pPr>
        <w:pStyle w:val="Nagwek3"/>
        <w:numPr>
          <w:ilvl w:val="1"/>
          <w:numId w:val="18"/>
        </w:numPr>
      </w:pPr>
      <w:bookmarkStart w:id="29" w:name="_Toc377109709"/>
      <w:bookmarkStart w:id="30" w:name="__RefHeading__4600_1742027378"/>
      <w:bookmarkStart w:id="31" w:name="_Toc360443758"/>
      <w:bookmarkEnd w:id="29"/>
      <w:bookmarkEnd w:id="30"/>
      <w:bookmarkEnd w:id="31"/>
      <w:r>
        <w:t>1.7. Warunki wykonania i odbioru robót budowlanych</w:t>
      </w:r>
    </w:p>
    <w:p w:rsidR="0082002E" w:rsidRDefault="0051157B">
      <w:pPr>
        <w:jc w:val="both"/>
      </w:pPr>
      <w:r>
        <w:br/>
        <w:t>Szczegółowe postanowienia dotyczące warunków technicznych zawarte są w rozporządzeniu Ministra Infrastruktury z d</w:t>
      </w:r>
      <w:r>
        <w:t>nia 12 kwietnia 2002r. w sprawie warunków technicznych, jakim powinny odpowiadać budynki i ich usytuowanie (Dz. U. Nr 75, poz. 690 ze zm.).</w:t>
      </w:r>
    </w:p>
    <w:p w:rsidR="0082002E" w:rsidRDefault="0051157B">
      <w:pPr>
        <w:pStyle w:val="Nagwek4"/>
        <w:rPr>
          <w:rFonts w:ascii="Arial" w:hAnsi="Arial" w:cs="Arial"/>
          <w:color w:val="00000A"/>
          <w:sz w:val="24"/>
        </w:rPr>
      </w:pPr>
      <w:bookmarkStart w:id="32" w:name="__RefHeading__21812_573777347"/>
      <w:bookmarkEnd w:id="32"/>
      <w:r>
        <w:rPr>
          <w:rFonts w:ascii="Arial" w:hAnsi="Arial" w:cs="Arial"/>
          <w:color w:val="00000A"/>
          <w:sz w:val="24"/>
        </w:rPr>
        <w:t>1.7.1. Kontrola jakości robót</w:t>
      </w:r>
    </w:p>
    <w:p w:rsidR="0082002E" w:rsidRDefault="0051157B">
      <w:pPr>
        <w:jc w:val="both"/>
      </w:pPr>
      <w:r>
        <w:br/>
        <w:t>Do obowiązków Wykonawcy należy opracowanie i przedstawienie do zaakceptowania przez Z</w:t>
      </w:r>
      <w:r>
        <w:t xml:space="preserve">amawiającego programu zapewnienia jakości, w którym przedstawi on zamierzony sposób wykonania robót, możliwości techniczne, kadrowe i organizacyjne gwarantujące wykonanie prac projektowych i robót budowlanych. </w:t>
      </w:r>
    </w:p>
    <w:p w:rsidR="0082002E" w:rsidRDefault="0051157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 zapewnienia jakości winien zawierać:</w:t>
      </w:r>
    </w:p>
    <w:p w:rsidR="0082002E" w:rsidRDefault="0051157B">
      <w:pPr>
        <w:numPr>
          <w:ilvl w:val="0"/>
          <w:numId w:val="11"/>
        </w:numPr>
        <w:jc w:val="both"/>
      </w:pPr>
      <w:r>
        <w:t>organizację wykonania robót, w tym termin i sposób prowadzenia robót,</w:t>
      </w:r>
    </w:p>
    <w:p w:rsidR="0082002E" w:rsidRDefault="0051157B">
      <w:pPr>
        <w:numPr>
          <w:ilvl w:val="0"/>
          <w:numId w:val="11"/>
        </w:numPr>
        <w:jc w:val="both"/>
      </w:pPr>
      <w:r>
        <w:t>organizację ruchu na budowie wraz z oznakowaniem robót,</w:t>
      </w:r>
    </w:p>
    <w:p w:rsidR="0082002E" w:rsidRDefault="0051157B">
      <w:pPr>
        <w:numPr>
          <w:ilvl w:val="0"/>
          <w:numId w:val="11"/>
        </w:numPr>
        <w:jc w:val="both"/>
      </w:pPr>
      <w:r>
        <w:t>plan bezpieczeństwa i ochrony zdrowia,</w:t>
      </w:r>
    </w:p>
    <w:p w:rsidR="0082002E" w:rsidRDefault="0051157B">
      <w:pPr>
        <w:numPr>
          <w:ilvl w:val="0"/>
          <w:numId w:val="11"/>
        </w:numPr>
        <w:jc w:val="both"/>
      </w:pPr>
      <w:r>
        <w:t>wykaz zespołów roboczych, ich kwalifikacje i przygotowanie praktyczne,</w:t>
      </w:r>
    </w:p>
    <w:p w:rsidR="0082002E" w:rsidRDefault="0051157B">
      <w:pPr>
        <w:numPr>
          <w:ilvl w:val="0"/>
          <w:numId w:val="11"/>
        </w:numPr>
        <w:jc w:val="both"/>
      </w:pPr>
      <w:r>
        <w:t>wykaz sprzętu i urzą</w:t>
      </w:r>
      <w:r>
        <w:t>dzeń do pomiarów i kontroli,</w:t>
      </w:r>
    </w:p>
    <w:p w:rsidR="0082002E" w:rsidRDefault="0051157B">
      <w:pPr>
        <w:numPr>
          <w:ilvl w:val="0"/>
          <w:numId w:val="11"/>
        </w:numPr>
        <w:jc w:val="both"/>
      </w:pPr>
      <w:r>
        <w:t>sposób i procedurę pomiarów.</w:t>
      </w:r>
    </w:p>
    <w:p w:rsidR="0082002E" w:rsidRDefault="0051157B">
      <w:pPr>
        <w:jc w:val="both"/>
      </w:pPr>
      <w:r>
        <w:lastRenderedPageBreak/>
        <w:t>Wszystkie pomiary i badania będą przeprowadzone zgodnie z wymaganiami norm. Przed przystąpieniem do pomiarów lub badań, Wykonawca powiadomi Zamawiającego o rodzaju, miejscu i terminie prowadzenia ba</w:t>
      </w:r>
      <w:r>
        <w:t>dań lub pomiarów. Po wykonaniu pomiarów lub badań, Wykonawca przedstawi na piśmie ich wyniki do akceptacji Zamawiającemu. Poszczególne etapy realizacji prac (dokumentacja projektowa, roboty budowlane) winny być zaakceptowane i odebrane przez Zamawiającego.</w:t>
      </w:r>
      <w:r>
        <w:t xml:space="preserve"> </w:t>
      </w:r>
    </w:p>
    <w:p w:rsidR="0082002E" w:rsidRDefault="0051157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Kontrola jakości robót powinna obejmować:</w:t>
      </w:r>
    </w:p>
    <w:p w:rsidR="0082002E" w:rsidRDefault="0051157B">
      <w:pPr>
        <w:numPr>
          <w:ilvl w:val="0"/>
          <w:numId w:val="11"/>
        </w:numPr>
        <w:jc w:val="both"/>
      </w:pPr>
      <w:r>
        <w:t>kontrolę materiałów zastosowanych do realizacji prac,</w:t>
      </w:r>
    </w:p>
    <w:p w:rsidR="0082002E" w:rsidRDefault="0051157B">
      <w:pPr>
        <w:numPr>
          <w:ilvl w:val="0"/>
          <w:numId w:val="11"/>
        </w:numPr>
        <w:jc w:val="both"/>
      </w:pPr>
      <w:r>
        <w:t>kontrolę prac związanych z budową tras kablowych (elektrycznych i teleinformatycznych),</w:t>
      </w:r>
    </w:p>
    <w:p w:rsidR="0082002E" w:rsidRDefault="0051157B">
      <w:pPr>
        <w:numPr>
          <w:ilvl w:val="0"/>
          <w:numId w:val="11"/>
        </w:numPr>
        <w:jc w:val="both"/>
      </w:pPr>
      <w:r>
        <w:t>kontrolę prac związanych z montażem urządzeń radiowych,</w:t>
      </w:r>
    </w:p>
    <w:p w:rsidR="0082002E" w:rsidRDefault="0051157B">
      <w:pPr>
        <w:numPr>
          <w:ilvl w:val="0"/>
          <w:numId w:val="11"/>
        </w:numPr>
        <w:jc w:val="both"/>
      </w:pPr>
      <w:r>
        <w:t>kontrolę wynik</w:t>
      </w:r>
      <w:r>
        <w:t>ów badań i pomiarów,</w:t>
      </w:r>
    </w:p>
    <w:p w:rsidR="0082002E" w:rsidRDefault="0051157B">
      <w:pPr>
        <w:numPr>
          <w:ilvl w:val="0"/>
          <w:numId w:val="11"/>
        </w:numPr>
        <w:jc w:val="both"/>
      </w:pPr>
      <w:r>
        <w:t>kontrolę zgodności wszystkich zastosowanych materiałów i wykonanych robót budowlano montażowych z dokumentacja projektową.</w:t>
      </w:r>
    </w:p>
    <w:p w:rsidR="0082002E" w:rsidRDefault="0051157B">
      <w:pPr>
        <w:pStyle w:val="Nagwek4"/>
        <w:rPr>
          <w:rFonts w:ascii="Arial" w:hAnsi="Arial" w:cs="Arial"/>
          <w:color w:val="00000A"/>
          <w:sz w:val="24"/>
        </w:rPr>
      </w:pPr>
      <w:bookmarkStart w:id="33" w:name="__RefHeading__21814_573777347"/>
      <w:bookmarkEnd w:id="33"/>
      <w:r>
        <w:rPr>
          <w:rFonts w:ascii="Arial" w:hAnsi="Arial" w:cs="Arial"/>
          <w:color w:val="00000A"/>
          <w:sz w:val="24"/>
        </w:rPr>
        <w:t>1.7.2. Odbiór robót</w:t>
      </w:r>
    </w:p>
    <w:p w:rsidR="0082002E" w:rsidRDefault="0051157B">
      <w:pPr>
        <w:jc w:val="both"/>
      </w:pPr>
      <w:r>
        <w:br/>
        <w:t xml:space="preserve">W zależności od zapisów w projekcie wykonawczym, roboty budowlane podlegają następującym </w:t>
      </w:r>
      <w:r>
        <w:t>odbiorom:</w:t>
      </w:r>
    </w:p>
    <w:p w:rsidR="0082002E" w:rsidRDefault="0051157B">
      <w:pPr>
        <w:numPr>
          <w:ilvl w:val="0"/>
          <w:numId w:val="11"/>
        </w:numPr>
        <w:jc w:val="both"/>
      </w:pPr>
      <w:r>
        <w:t>odbiorowi robót zanikających i ulęgających zakryciu,</w:t>
      </w:r>
    </w:p>
    <w:p w:rsidR="0082002E" w:rsidRDefault="0051157B">
      <w:pPr>
        <w:numPr>
          <w:ilvl w:val="0"/>
          <w:numId w:val="11"/>
        </w:numPr>
        <w:jc w:val="both"/>
      </w:pPr>
      <w:r>
        <w:t>odbiorowi ostatecznemu (końcowemu).</w:t>
      </w:r>
    </w:p>
    <w:p w:rsidR="0082002E" w:rsidRDefault="0051157B">
      <w:pPr>
        <w:jc w:val="both"/>
      </w:pPr>
      <w:r>
        <w:t>Poszczególne etapy wykonania robót powinny być odebrane i zaakceptowane przez Zamawiającego. Odbioru robót (stwierdzenie wykonania zakresu robót przewidziane</w:t>
      </w:r>
      <w:r>
        <w:t>go w dokumentacji projektowej) dokonuje osoba wyznaczona przez Zamawiającego, po zgłoszeniu przez Wykonawcę robót do odbioru. Odbiór powinien być przeprowadzony w czasie umożliwiającym wykonanie ewentualnych poprawek bez hamowania postępu robót. Roboty pop</w:t>
      </w:r>
      <w:r>
        <w:t>rawkowe Wykonawca wykona na własny koszt w terminie ustalonym z Zamawiającym. Odbiory robót zanikających i ulegających zakryciu należy prowadzić w miarę postępu robót, kontrolując ich jakość w sposób podany w punkcie „Kontrola jakości robót”. Jeżeli wszyst</w:t>
      </w:r>
      <w:r>
        <w:t>kie badania i pomiary dały wyniki pozytywne, wykonane roboty należy uznać za zgodne z wymaganiami. Jeżeli chociaż jedno badanie dało wynik ujemny, wykonane roboty należy uznać za niezgodne z wymaganiami norm   i umowy. W takiej sytuacji Wykonawca jest zobo</w:t>
      </w:r>
      <w:r>
        <w:t xml:space="preserve">wiązany doprowadzić roboty do zgodności z normą i dokumentacją projektową, przedstawiając je do ponownego odbioru. Odbiór całości prac powinien być potwierdzony testami akceptacyjnymi </w:t>
      </w:r>
      <w:r>
        <w:lastRenderedPageBreak/>
        <w:t>zrealizowanymi przy współpracy Zamawiającego i Wykonawcy. Testy akceptac</w:t>
      </w:r>
      <w:r>
        <w:t>yjne powinny trwać nie dłużej niż 3 tygodnie.</w:t>
      </w:r>
    </w:p>
    <w:p w:rsidR="0082002E" w:rsidRDefault="0051157B">
      <w:pPr>
        <w:pStyle w:val="Nagwek4"/>
        <w:rPr>
          <w:rFonts w:ascii="Arial" w:hAnsi="Arial" w:cs="Arial"/>
          <w:color w:val="00000A"/>
          <w:sz w:val="24"/>
        </w:rPr>
      </w:pPr>
      <w:bookmarkStart w:id="34" w:name="__RefHeading__21816_573777347"/>
      <w:bookmarkEnd w:id="34"/>
      <w:r>
        <w:rPr>
          <w:rFonts w:ascii="Arial" w:hAnsi="Arial" w:cs="Arial"/>
          <w:color w:val="00000A"/>
          <w:sz w:val="24"/>
        </w:rPr>
        <w:t>1.7.3. Certyfikaty i deklaracje</w:t>
      </w:r>
      <w:r>
        <w:rPr>
          <w:rFonts w:ascii="Arial" w:hAnsi="Arial" w:cs="Arial"/>
          <w:color w:val="00000A"/>
          <w:sz w:val="24"/>
        </w:rPr>
        <w:br/>
      </w:r>
    </w:p>
    <w:p w:rsidR="0082002E" w:rsidRDefault="0051157B">
      <w:pPr>
        <w:jc w:val="both"/>
      </w:pPr>
      <w:r>
        <w:t>Wszystkie materiały i wyroby używane przez Wykonawcę w trakcie realizacji prac muszą być fabrycznie nowe, zgodne z zatwierdzoną dokumentacją projektową oraz posiadać:</w:t>
      </w:r>
    </w:p>
    <w:p w:rsidR="0082002E" w:rsidRDefault="0051157B">
      <w:pPr>
        <w:numPr>
          <w:ilvl w:val="0"/>
          <w:numId w:val="11"/>
        </w:numPr>
        <w:jc w:val="both"/>
      </w:pPr>
      <w:r>
        <w:t>aprobaty t</w:t>
      </w:r>
      <w:r>
        <w:t>echniczne lub być produkowane zgodnie z obowiązującymi normami,</w:t>
      </w:r>
    </w:p>
    <w:p w:rsidR="0082002E" w:rsidRDefault="0051157B">
      <w:pPr>
        <w:numPr>
          <w:ilvl w:val="0"/>
          <w:numId w:val="11"/>
        </w:numPr>
        <w:jc w:val="both"/>
      </w:pPr>
      <w:r>
        <w:t>certyfikaty lub deklaracje zgodności z Aprobatą techniczną lub PN,</w:t>
      </w:r>
    </w:p>
    <w:p w:rsidR="0082002E" w:rsidRDefault="0051157B">
      <w:pPr>
        <w:numPr>
          <w:ilvl w:val="0"/>
          <w:numId w:val="11"/>
        </w:numPr>
        <w:jc w:val="both"/>
      </w:pPr>
      <w:r>
        <w:t>certyfikaty na znak bezpieczeństwa.</w:t>
      </w:r>
    </w:p>
    <w:p w:rsidR="0082002E" w:rsidRDefault="0051157B">
      <w:pPr>
        <w:jc w:val="both"/>
      </w:pPr>
      <w:r>
        <w:t>Materiały dostarczone na plac budowy, przeznaczone do wbudowania muszą posiadać odpowiedn</w:t>
      </w:r>
      <w:r>
        <w:t>ie atesty oraz być zaakceptowane przez Zamawiającego przed wbudowaniem.</w:t>
      </w:r>
    </w:p>
    <w:p w:rsidR="0082002E" w:rsidRDefault="0051157B">
      <w:pPr>
        <w:pStyle w:val="Nagwek4"/>
        <w:rPr>
          <w:rFonts w:ascii="Arial" w:hAnsi="Arial" w:cs="Arial"/>
          <w:color w:val="00000A"/>
          <w:sz w:val="24"/>
        </w:rPr>
      </w:pPr>
      <w:bookmarkStart w:id="35" w:name="__RefHeading__21818_573777347"/>
      <w:bookmarkEnd w:id="35"/>
      <w:r>
        <w:rPr>
          <w:rFonts w:ascii="Arial" w:hAnsi="Arial" w:cs="Arial"/>
          <w:color w:val="00000A"/>
          <w:sz w:val="24"/>
        </w:rPr>
        <w:t>1.7.4. Sprzęt</w:t>
      </w:r>
      <w:r>
        <w:rPr>
          <w:rFonts w:ascii="Arial" w:hAnsi="Arial" w:cs="Arial"/>
          <w:color w:val="00000A"/>
          <w:sz w:val="24"/>
        </w:rPr>
        <w:br/>
      </w:r>
    </w:p>
    <w:p w:rsidR="0082002E" w:rsidRDefault="0051157B">
      <w:pPr>
        <w:jc w:val="both"/>
      </w:pPr>
      <w:r>
        <w:t xml:space="preserve">Wykonawca jest zobowiązany do użytkowania jedynie takiego sprzętu, który nie spowoduje niekorzystnego wpływu na jakość wykonanych robót. Liczba i wydajność sprzętu musi </w:t>
      </w:r>
      <w:r>
        <w:t>gwarantować przeprowadzanie robót, zgodnie z zasadami określonymi w dokumentacji projektowej i wymaganiach Zamawiającego. Sprzęt będący własnością Wykonawcy lub wynajęty do wykonania robót ma być utrzymany w dobrym stanie i gotowości do pracy. Powinien spe</w:t>
      </w:r>
      <w:r>
        <w:t>łniać normy ochrony środowiska i przepisy dotyczące jego użytkowania. Wykonawca dostarczy Zamawiającemu kopie dokumentów potwierdzających dopuszczenie sprzętu do użytkowania, tam gdzie jest to wymagane odrębnymi przepisami.</w:t>
      </w:r>
    </w:p>
    <w:p w:rsidR="0082002E" w:rsidRDefault="0051157B">
      <w:pPr>
        <w:pStyle w:val="Nagwek4"/>
        <w:rPr>
          <w:rFonts w:ascii="Arial" w:hAnsi="Arial" w:cs="Arial"/>
          <w:color w:val="00000A"/>
          <w:sz w:val="24"/>
        </w:rPr>
      </w:pPr>
      <w:bookmarkStart w:id="36" w:name="__RefHeading__21820_573777347"/>
      <w:bookmarkEnd w:id="36"/>
      <w:r>
        <w:rPr>
          <w:rFonts w:ascii="Arial" w:hAnsi="Arial" w:cs="Arial"/>
          <w:color w:val="00000A"/>
          <w:sz w:val="24"/>
        </w:rPr>
        <w:t>1.7.5. Dokumenty budowy</w:t>
      </w:r>
    </w:p>
    <w:p w:rsidR="0082002E" w:rsidRDefault="0051157B">
      <w:pPr>
        <w:jc w:val="both"/>
      </w:pPr>
      <w:r>
        <w:br/>
        <w:t>Do doku</w:t>
      </w:r>
      <w:r>
        <w:t>mentów budowy zalicza się:</w:t>
      </w:r>
    </w:p>
    <w:p w:rsidR="0082002E" w:rsidRDefault="0051157B">
      <w:pPr>
        <w:numPr>
          <w:ilvl w:val="0"/>
          <w:numId w:val="11"/>
        </w:numPr>
      </w:pPr>
      <w:r>
        <w:t>wymagane przepisami uzgodnienia, pozwolenia, opinie, zgody i zgłoszenia,</w:t>
      </w:r>
    </w:p>
    <w:p w:rsidR="0082002E" w:rsidRDefault="0051157B">
      <w:pPr>
        <w:numPr>
          <w:ilvl w:val="0"/>
          <w:numId w:val="11"/>
        </w:numPr>
      </w:pPr>
      <w:r>
        <w:t>protokoły przekazania terenu budowy,</w:t>
      </w:r>
    </w:p>
    <w:p w:rsidR="0082002E" w:rsidRDefault="0051157B">
      <w:pPr>
        <w:numPr>
          <w:ilvl w:val="0"/>
          <w:numId w:val="11"/>
        </w:numPr>
      </w:pPr>
      <w:r>
        <w:t>protokoły odbioru terenu budowy,</w:t>
      </w:r>
    </w:p>
    <w:p w:rsidR="0082002E" w:rsidRDefault="0051157B">
      <w:pPr>
        <w:numPr>
          <w:ilvl w:val="0"/>
          <w:numId w:val="11"/>
        </w:numPr>
      </w:pPr>
      <w:r>
        <w:t>umowy cywilnoprawne z osobami trzecimi,</w:t>
      </w:r>
    </w:p>
    <w:p w:rsidR="0082002E" w:rsidRDefault="0051157B">
      <w:pPr>
        <w:numPr>
          <w:ilvl w:val="0"/>
          <w:numId w:val="11"/>
        </w:numPr>
      </w:pPr>
      <w:r>
        <w:t>protokoły odbioru robót,</w:t>
      </w:r>
    </w:p>
    <w:p w:rsidR="0082002E" w:rsidRDefault="0051157B">
      <w:pPr>
        <w:numPr>
          <w:ilvl w:val="0"/>
          <w:numId w:val="11"/>
        </w:numPr>
      </w:pPr>
      <w:r>
        <w:lastRenderedPageBreak/>
        <w:t xml:space="preserve">protokoły z narad i </w:t>
      </w:r>
      <w:r>
        <w:t>ustaleń,</w:t>
      </w:r>
    </w:p>
    <w:p w:rsidR="0082002E" w:rsidRDefault="0051157B">
      <w:pPr>
        <w:numPr>
          <w:ilvl w:val="0"/>
          <w:numId w:val="11"/>
        </w:numPr>
      </w:pPr>
      <w:r>
        <w:t>plany bezpieczeństwa i ochrony zdrowia.</w:t>
      </w:r>
    </w:p>
    <w:p w:rsidR="0082002E" w:rsidRDefault="0051157B">
      <w:pPr>
        <w:jc w:val="both"/>
      </w:pPr>
      <w:r>
        <w:t>Dokumenty budowy będą przechowywane na terenie budowy w miejscu odpowiednio zabezpieczonym. Zaginięcie jakiegokolwiek z dokumentów budowy spowoduje jego natychmiastowe odtworzenie w formie przewidzianej praw</w:t>
      </w:r>
      <w:r>
        <w:t>em. Wszystkie dokumenty budowy będą zawsze dostępne dla Zamawiającego i przedstawione do wglądu na życzenie Zamawiającego.</w:t>
      </w:r>
    </w:p>
    <w:p w:rsidR="0082002E" w:rsidRDefault="0051157B">
      <w:pPr>
        <w:pStyle w:val="Nagwek2"/>
        <w:numPr>
          <w:ilvl w:val="0"/>
          <w:numId w:val="20"/>
        </w:numPr>
      </w:pPr>
      <w:bookmarkStart w:id="37" w:name="_Toc377109710"/>
      <w:bookmarkStart w:id="38" w:name="__RefHeading__4602_1742027378"/>
      <w:bookmarkStart w:id="39" w:name="_Toc360443759"/>
      <w:bookmarkEnd w:id="37"/>
      <w:bookmarkEnd w:id="38"/>
      <w:bookmarkEnd w:id="39"/>
      <w:r>
        <w:t>II. Część informacyjna</w:t>
      </w:r>
    </w:p>
    <w:p w:rsidR="0082002E" w:rsidRDefault="0051157B">
      <w:pPr>
        <w:pStyle w:val="Nagwek3"/>
        <w:numPr>
          <w:ilvl w:val="1"/>
          <w:numId w:val="18"/>
        </w:numPr>
      </w:pPr>
      <w:bookmarkStart w:id="40" w:name="__RefHeading__4604_1742027378"/>
      <w:bookmarkStart w:id="41" w:name="_Toc360443760"/>
      <w:bookmarkStart w:id="42" w:name="_Toc377109711"/>
      <w:bookmarkEnd w:id="40"/>
      <w:r>
        <w:t>2.1. Przepisy prawne i normy związane z projektowaniem i wykonaniem przedmiotu zamówienia</w:t>
      </w:r>
      <w:bookmarkEnd w:id="41"/>
      <w:bookmarkEnd w:id="42"/>
      <w:r>
        <w:br/>
      </w:r>
    </w:p>
    <w:p w:rsidR="0082002E" w:rsidRDefault="0051157B">
      <w:pPr>
        <w:spacing w:line="100" w:lineRule="atLeast"/>
        <w:jc w:val="both"/>
        <w:rPr>
          <w:rFonts w:eastAsia="MS Mincho" w:cs="Arial"/>
          <w:color w:val="000000"/>
          <w:sz w:val="22"/>
          <w:szCs w:val="22"/>
        </w:rPr>
      </w:pPr>
      <w:r>
        <w:rPr>
          <w:rFonts w:eastAsia="MS Mincho" w:cs="Arial"/>
          <w:color w:val="000000"/>
          <w:sz w:val="22"/>
          <w:szCs w:val="22"/>
        </w:rPr>
        <w:t xml:space="preserve">Wykonawca jest zobowiązany wykonać przedmiot zamówienia spełniając aktualne i obowiązujące wymagania wskazanych ustaw z późniejszymi zmianami i norm lub norm równoważnych: </w:t>
      </w:r>
    </w:p>
    <w:p w:rsidR="0082002E" w:rsidRDefault="0051157B">
      <w:pPr>
        <w:numPr>
          <w:ilvl w:val="0"/>
          <w:numId w:val="12"/>
        </w:numPr>
        <w:spacing w:line="100" w:lineRule="atLeast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Ustawy z dnia 7 lipca 1994 Prawo budowlane </w:t>
      </w:r>
    </w:p>
    <w:p w:rsidR="0082002E" w:rsidRDefault="0051157B">
      <w:pPr>
        <w:numPr>
          <w:ilvl w:val="0"/>
          <w:numId w:val="12"/>
        </w:numPr>
        <w:spacing w:line="100" w:lineRule="atLeast"/>
        <w:rPr>
          <w:rFonts w:cs="Arial"/>
          <w:color w:val="000000"/>
          <w:sz w:val="22"/>
          <w:szCs w:val="22"/>
          <w:lang w:val="cs-CZ" w:eastAsia="en-US"/>
        </w:rPr>
      </w:pPr>
      <w:r>
        <w:rPr>
          <w:rFonts w:cs="Arial"/>
          <w:color w:val="000000"/>
          <w:sz w:val="22"/>
          <w:szCs w:val="22"/>
          <w:lang w:val="cs-CZ" w:eastAsia="en-US"/>
        </w:rPr>
        <w:t>Ustawy z dnia 16 lipca 2004 r. Prawo te</w:t>
      </w:r>
      <w:r>
        <w:rPr>
          <w:rFonts w:cs="Arial"/>
          <w:color w:val="000000"/>
          <w:sz w:val="22"/>
          <w:szCs w:val="22"/>
          <w:lang w:val="cs-CZ" w:eastAsia="en-US"/>
        </w:rPr>
        <w:t xml:space="preserve">lekomunikacyjne </w:t>
      </w:r>
    </w:p>
    <w:p w:rsidR="0082002E" w:rsidRDefault="0051157B">
      <w:pPr>
        <w:numPr>
          <w:ilvl w:val="0"/>
          <w:numId w:val="12"/>
        </w:numPr>
        <w:spacing w:line="100" w:lineRule="atLeast"/>
        <w:rPr>
          <w:rFonts w:cs="Arial"/>
          <w:color w:val="000000"/>
          <w:sz w:val="22"/>
          <w:szCs w:val="22"/>
          <w:lang w:val="cs-CZ" w:eastAsia="en-US"/>
        </w:rPr>
      </w:pPr>
      <w:r>
        <w:rPr>
          <w:rFonts w:cs="Arial"/>
          <w:color w:val="000000"/>
          <w:sz w:val="22"/>
          <w:szCs w:val="22"/>
          <w:lang w:val="cs-CZ" w:eastAsia="en-US"/>
        </w:rPr>
        <w:t xml:space="preserve">Ustawy z dnia 7 maja 2010 r. o wspieraniu rozwoju usług i sieci telekomunikacyjnych </w:t>
      </w:r>
    </w:p>
    <w:p w:rsidR="0082002E" w:rsidRDefault="0051157B">
      <w:pPr>
        <w:numPr>
          <w:ilvl w:val="0"/>
          <w:numId w:val="12"/>
        </w:numPr>
        <w:spacing w:line="100" w:lineRule="atLeast"/>
        <w:jc w:val="both"/>
        <w:rPr>
          <w:rFonts w:cs="Arial"/>
          <w:color w:val="000000"/>
          <w:sz w:val="22"/>
          <w:szCs w:val="22"/>
          <w:lang w:val="cs-CZ" w:eastAsia="en-US"/>
        </w:rPr>
      </w:pPr>
      <w:r>
        <w:rPr>
          <w:rFonts w:cs="Arial"/>
          <w:color w:val="000000"/>
          <w:sz w:val="22"/>
          <w:szCs w:val="22"/>
          <w:lang w:val="cs-CZ" w:eastAsia="en-US"/>
        </w:rPr>
        <w:t xml:space="preserve">Ustawy z dnia 27 kwietnia 2001 r. Prawo ochrony środowiska </w:t>
      </w:r>
    </w:p>
    <w:p w:rsidR="0082002E" w:rsidRDefault="0051157B">
      <w:pPr>
        <w:numPr>
          <w:ilvl w:val="0"/>
          <w:numId w:val="12"/>
        </w:numPr>
        <w:spacing w:line="100" w:lineRule="atLeast"/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Ustawy z dnia 16 kwietnia 2004r. o wyrobach budowlanych</w:t>
      </w:r>
    </w:p>
    <w:p w:rsidR="0082002E" w:rsidRDefault="0051157B">
      <w:pPr>
        <w:numPr>
          <w:ilvl w:val="0"/>
          <w:numId w:val="12"/>
        </w:numPr>
        <w:spacing w:line="100" w:lineRule="atLeast"/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Ustawy z dnia 24 sierpnia 1991r. o och</w:t>
      </w:r>
      <w:r>
        <w:rPr>
          <w:rFonts w:cs="Arial"/>
          <w:sz w:val="22"/>
          <w:szCs w:val="22"/>
          <w:lang w:eastAsia="en-US"/>
        </w:rPr>
        <w:t>ronie przeciwpożarowej</w:t>
      </w:r>
    </w:p>
    <w:p w:rsidR="0082002E" w:rsidRDefault="0051157B">
      <w:pPr>
        <w:numPr>
          <w:ilvl w:val="0"/>
          <w:numId w:val="12"/>
        </w:numPr>
        <w:spacing w:line="100" w:lineRule="atLeast"/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Ustawy z dnia 27.04.2001r „o odpadach”</w:t>
      </w:r>
    </w:p>
    <w:p w:rsidR="0082002E" w:rsidRDefault="0051157B">
      <w:pPr>
        <w:numPr>
          <w:ilvl w:val="0"/>
          <w:numId w:val="12"/>
        </w:numPr>
        <w:spacing w:line="100" w:lineRule="atLeast"/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Rozporządzenia Ministra Środowiska z dnia 30 października 2003r. w sprawie dopuszczalnych pól elektro-magnetycznych w środowisku oraz sposobów sprawdzania dotrzymania tych poziomów</w:t>
      </w:r>
    </w:p>
    <w:p w:rsidR="0082002E" w:rsidRDefault="0051157B">
      <w:pPr>
        <w:numPr>
          <w:ilvl w:val="0"/>
          <w:numId w:val="12"/>
        </w:numPr>
        <w:spacing w:line="100" w:lineRule="atLeast"/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Rozporządzeni</w:t>
      </w:r>
      <w:r>
        <w:rPr>
          <w:rFonts w:cs="Arial"/>
          <w:sz w:val="22"/>
          <w:szCs w:val="22"/>
          <w:lang w:eastAsia="en-US"/>
        </w:rPr>
        <w:t>a Ministra Środowiska z dnia 9 listopada 2004r. w sprawie określenia rodzajów przedsięwzięć mogących znacząco oddziaływać na środowisko oraz szczegółowych uwarunkowań związanych z kwalifikowaniem przedsięwzięć do sporządzania raportu o oddziaływaniu na śro</w:t>
      </w:r>
      <w:r>
        <w:rPr>
          <w:rFonts w:cs="Arial"/>
          <w:sz w:val="22"/>
          <w:szCs w:val="22"/>
          <w:lang w:eastAsia="en-US"/>
        </w:rPr>
        <w:t>dowisko</w:t>
      </w:r>
    </w:p>
    <w:p w:rsidR="0082002E" w:rsidRDefault="0051157B">
      <w:pPr>
        <w:numPr>
          <w:ilvl w:val="0"/>
          <w:numId w:val="12"/>
        </w:numPr>
        <w:spacing w:line="100" w:lineRule="atLeast"/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Rozporządzenia Ministra Łączności z dnia 21 kwietnia 1995r. w sprawie warunków technicznych zasilania energią elektryczną obiektów budowlanych łączności</w:t>
      </w:r>
    </w:p>
    <w:p w:rsidR="0082002E" w:rsidRDefault="0051157B">
      <w:pPr>
        <w:numPr>
          <w:ilvl w:val="0"/>
          <w:numId w:val="12"/>
        </w:numPr>
        <w:spacing w:line="100" w:lineRule="atLeast"/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lastRenderedPageBreak/>
        <w:t>Rozporządzenia Ministra Infrastruktury z dnia 26 października 2005r. w sprawie warunków technic</w:t>
      </w:r>
      <w:r>
        <w:rPr>
          <w:rFonts w:cs="Arial"/>
          <w:sz w:val="22"/>
          <w:szCs w:val="22"/>
          <w:lang w:eastAsia="en-US"/>
        </w:rPr>
        <w:t>znych jakim powinny odpowiadać telekomunikacyjne obiekty budowlane i ich usytuowanie</w:t>
      </w:r>
    </w:p>
    <w:p w:rsidR="0082002E" w:rsidRDefault="0051157B">
      <w:pPr>
        <w:numPr>
          <w:ilvl w:val="0"/>
          <w:numId w:val="12"/>
        </w:numPr>
        <w:spacing w:line="100" w:lineRule="atLeast"/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Rozporządzenia Ministra Infrastruktury z dnia 12 kwietnia 2002r. w sprawie warunków technicznych jakim powinny odpowiadać budynki i ich usytuowanie</w:t>
      </w:r>
    </w:p>
    <w:p w:rsidR="0082002E" w:rsidRDefault="0051157B">
      <w:pPr>
        <w:numPr>
          <w:ilvl w:val="0"/>
          <w:numId w:val="12"/>
        </w:numPr>
        <w:spacing w:line="100" w:lineRule="atLeast"/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Rozporządzenia Ministra</w:t>
      </w:r>
      <w:r>
        <w:rPr>
          <w:rFonts w:cs="Arial"/>
          <w:sz w:val="22"/>
          <w:szCs w:val="22"/>
          <w:lang w:eastAsia="en-US"/>
        </w:rPr>
        <w:t xml:space="preserve"> Infrastruktury z dnia 3 lipca 2003r. w sprawie szczegółowego zakresu i formy projektu budowlanego</w:t>
      </w:r>
    </w:p>
    <w:p w:rsidR="0082002E" w:rsidRDefault="0051157B">
      <w:pPr>
        <w:numPr>
          <w:ilvl w:val="0"/>
          <w:numId w:val="12"/>
        </w:numPr>
        <w:spacing w:line="100" w:lineRule="atLeast"/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Rozporządzenia Ministra Infrastruktury z dnia 2 września 2004r. w sprawie szczegółowego zakresu i formy dokumentacji projektowej, specyfikacji technicznych w</w:t>
      </w:r>
      <w:r>
        <w:rPr>
          <w:rFonts w:cs="Arial"/>
          <w:sz w:val="22"/>
          <w:szCs w:val="22"/>
          <w:lang w:eastAsia="en-US"/>
        </w:rPr>
        <w:t>ykonania i odbioru robót budowlanych oraz programu funkcjonalno-użytkowego</w:t>
      </w:r>
    </w:p>
    <w:p w:rsidR="0082002E" w:rsidRDefault="0051157B">
      <w:pPr>
        <w:numPr>
          <w:ilvl w:val="0"/>
          <w:numId w:val="12"/>
        </w:numPr>
        <w:spacing w:line="100" w:lineRule="atLeast"/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Rozporządzenia Ministra Spraw Wewnętrznych z dnia 16 czerwca 2003r. w sprawie uzgadniania projektu budowlanego pod względem ochrony przeciwpożarowej</w:t>
      </w:r>
    </w:p>
    <w:p w:rsidR="0082002E" w:rsidRDefault="0051157B">
      <w:pPr>
        <w:numPr>
          <w:ilvl w:val="0"/>
          <w:numId w:val="12"/>
        </w:numPr>
        <w:spacing w:line="100" w:lineRule="atLeast"/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Rozporządzenia Ministra Spraw We</w:t>
      </w:r>
      <w:r>
        <w:rPr>
          <w:rFonts w:cs="Arial"/>
          <w:sz w:val="22"/>
          <w:szCs w:val="22"/>
          <w:lang w:eastAsia="en-US"/>
        </w:rPr>
        <w:t>wnętrznych i Administracji z dnia 24 kwietnia 2006r. w sprawie ochrony przeciwpożarowej budynków, innych obiektów budowlanych i terenów</w:t>
      </w:r>
    </w:p>
    <w:p w:rsidR="0082002E" w:rsidRDefault="0051157B" w:rsidP="00EE4928">
      <w:pPr>
        <w:numPr>
          <w:ilvl w:val="0"/>
          <w:numId w:val="12"/>
        </w:numPr>
        <w:spacing w:line="100" w:lineRule="atLeast"/>
        <w:ind w:left="426"/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Rozporządzenia Ministra Infrastruktury z dnia 23 czerwca 2003r. w sprawie informacji dotyczącej bezpieczeństwa i ochrony</w:t>
      </w:r>
      <w:r>
        <w:rPr>
          <w:rFonts w:cs="Arial"/>
          <w:sz w:val="22"/>
          <w:szCs w:val="22"/>
          <w:lang w:eastAsia="en-US"/>
        </w:rPr>
        <w:t xml:space="preserve"> zdrowia oraz planu bezpieczeństwa i ochrony zdrowia</w:t>
      </w:r>
    </w:p>
    <w:p w:rsidR="0082002E" w:rsidRDefault="0051157B" w:rsidP="00EE4928">
      <w:pPr>
        <w:numPr>
          <w:ilvl w:val="0"/>
          <w:numId w:val="12"/>
        </w:numPr>
        <w:spacing w:line="100" w:lineRule="atLeast"/>
        <w:ind w:left="426"/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Rozporządzenia Ministra Pracy i Polityki Socjalnej z dnia 26 września 1997r. w sprawie ogólnych przepisów bezpieczeństwa i higieny pracy</w:t>
      </w:r>
    </w:p>
    <w:p w:rsidR="0082002E" w:rsidRDefault="0051157B" w:rsidP="00EE4928">
      <w:pPr>
        <w:numPr>
          <w:ilvl w:val="0"/>
          <w:numId w:val="12"/>
        </w:numPr>
        <w:spacing w:line="100" w:lineRule="atLeast"/>
        <w:ind w:left="426"/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Rozporządzenia Ministra Infrastruktury z dnia 6 lutego 2003r. w sp</w:t>
      </w:r>
      <w:r>
        <w:rPr>
          <w:rFonts w:cs="Arial"/>
          <w:sz w:val="22"/>
          <w:szCs w:val="22"/>
          <w:lang w:eastAsia="en-US"/>
        </w:rPr>
        <w:t>rawie bezpieczeństwa i higieny pracy podczas wykonywania robót budowlanych</w:t>
      </w:r>
    </w:p>
    <w:p w:rsidR="0082002E" w:rsidRPr="00EE4928" w:rsidRDefault="0051157B" w:rsidP="00EE4928">
      <w:pPr>
        <w:pStyle w:val="Akapitzlist"/>
        <w:numPr>
          <w:ilvl w:val="0"/>
          <w:numId w:val="12"/>
        </w:numPr>
        <w:rPr>
          <w:sz w:val="22"/>
        </w:rPr>
      </w:pPr>
      <w:r w:rsidRPr="00EE4928">
        <w:rPr>
          <w:sz w:val="22"/>
        </w:rPr>
        <w:t xml:space="preserve">Normy ZN-96/TPSA-002. Linie optotelekomunikacyjne. Ogólne wymagania techniczne </w:t>
      </w:r>
      <w:r w:rsidRPr="00EE4928">
        <w:rPr>
          <w:sz w:val="22"/>
        </w:rPr>
        <w:t>lub równoważna.</w:t>
      </w:r>
    </w:p>
    <w:p w:rsidR="0082002E" w:rsidRPr="00EE4928" w:rsidRDefault="0051157B" w:rsidP="00EE4928">
      <w:pPr>
        <w:pStyle w:val="Akapitzlist"/>
        <w:numPr>
          <w:ilvl w:val="0"/>
          <w:numId w:val="12"/>
        </w:numPr>
        <w:rPr>
          <w:sz w:val="22"/>
        </w:rPr>
      </w:pPr>
      <w:r w:rsidRPr="00EE4928">
        <w:rPr>
          <w:sz w:val="22"/>
        </w:rPr>
        <w:t xml:space="preserve">Normy ZN-96/TPSA-005. Kable optotelekomunikacyjne jednomodowe dalekosiężne. Wymagania </w:t>
      </w:r>
      <w:r w:rsidRPr="00EE4928">
        <w:rPr>
          <w:sz w:val="22"/>
        </w:rPr>
        <w:t xml:space="preserve">i badania </w:t>
      </w:r>
      <w:r w:rsidRPr="00EE4928">
        <w:rPr>
          <w:sz w:val="22"/>
        </w:rPr>
        <w:t>lub równoważna.</w:t>
      </w:r>
    </w:p>
    <w:p w:rsidR="0082002E" w:rsidRPr="00EE4928" w:rsidRDefault="0051157B" w:rsidP="00EE4928">
      <w:pPr>
        <w:pStyle w:val="Akapitzlist"/>
        <w:numPr>
          <w:ilvl w:val="0"/>
          <w:numId w:val="12"/>
        </w:numPr>
        <w:rPr>
          <w:sz w:val="22"/>
        </w:rPr>
      </w:pPr>
      <w:r w:rsidRPr="00EE4928">
        <w:rPr>
          <w:sz w:val="22"/>
        </w:rPr>
        <w:t xml:space="preserve">Normy ZN-96/TPSA-006. Linie optotelekomunikacyjne. Złącza spajane światłowodów jednomodowych. Wymagania i badania </w:t>
      </w:r>
      <w:r w:rsidRPr="00EE4928">
        <w:rPr>
          <w:sz w:val="22"/>
        </w:rPr>
        <w:t>lub równoważna.</w:t>
      </w:r>
    </w:p>
    <w:p w:rsidR="0082002E" w:rsidRPr="00EE4928" w:rsidRDefault="0051157B" w:rsidP="00EE4928">
      <w:pPr>
        <w:pStyle w:val="Akapitzlist"/>
        <w:numPr>
          <w:ilvl w:val="0"/>
          <w:numId w:val="12"/>
        </w:numPr>
        <w:rPr>
          <w:sz w:val="22"/>
        </w:rPr>
      </w:pPr>
      <w:r w:rsidRPr="00EE4928">
        <w:rPr>
          <w:sz w:val="22"/>
        </w:rPr>
        <w:t>Normy ZN-96/TPSA-007. Linie optotelekomunikacyjne. Złączki światłowodowe i kable stacyjne. Wymagania</w:t>
      </w:r>
      <w:r w:rsidRPr="00EE4928">
        <w:rPr>
          <w:sz w:val="22"/>
        </w:rPr>
        <w:t xml:space="preserve"> i badania </w:t>
      </w:r>
      <w:r w:rsidRPr="00EE4928">
        <w:rPr>
          <w:sz w:val="22"/>
        </w:rPr>
        <w:t>lub równoważna.</w:t>
      </w:r>
    </w:p>
    <w:p w:rsidR="0082002E" w:rsidRPr="00EE4928" w:rsidRDefault="0051157B" w:rsidP="00EE4928">
      <w:pPr>
        <w:pStyle w:val="Akapitzlist"/>
        <w:numPr>
          <w:ilvl w:val="0"/>
          <w:numId w:val="12"/>
        </w:numPr>
        <w:rPr>
          <w:sz w:val="22"/>
        </w:rPr>
      </w:pPr>
      <w:r w:rsidRPr="00EE4928">
        <w:rPr>
          <w:sz w:val="22"/>
        </w:rPr>
        <w:t xml:space="preserve">Normy ZN-96/TPSA-008. Linie optotelekomunikacyjne. Osłony złączowe. Wymagania i badania </w:t>
      </w:r>
      <w:r w:rsidRPr="00EE4928">
        <w:rPr>
          <w:sz w:val="22"/>
        </w:rPr>
        <w:t>lub równoważna.</w:t>
      </w:r>
    </w:p>
    <w:p w:rsidR="0082002E" w:rsidRPr="00EE4928" w:rsidRDefault="0051157B" w:rsidP="00EE4928">
      <w:pPr>
        <w:pStyle w:val="Akapitzlist"/>
        <w:numPr>
          <w:ilvl w:val="0"/>
          <w:numId w:val="12"/>
        </w:numPr>
        <w:rPr>
          <w:sz w:val="22"/>
        </w:rPr>
      </w:pPr>
      <w:r w:rsidRPr="00EE4928">
        <w:rPr>
          <w:sz w:val="22"/>
        </w:rPr>
        <w:lastRenderedPageBreak/>
        <w:t xml:space="preserve">Normy ZN-96/TPSA-009. Kablowe linie optotelekomunikacyjne. Przełącznice światłowodowe. Wymagania i badania </w:t>
      </w:r>
      <w:r w:rsidRPr="00EE4928">
        <w:rPr>
          <w:sz w:val="22"/>
        </w:rPr>
        <w:t>lub równoważna.</w:t>
      </w:r>
    </w:p>
    <w:p w:rsidR="0082002E" w:rsidRPr="00EE4928" w:rsidRDefault="0051157B" w:rsidP="00EE4928">
      <w:pPr>
        <w:pStyle w:val="Akapitzlist"/>
        <w:numPr>
          <w:ilvl w:val="0"/>
          <w:numId w:val="12"/>
        </w:numPr>
        <w:rPr>
          <w:sz w:val="22"/>
        </w:rPr>
      </w:pPr>
      <w:r w:rsidRPr="00EE4928">
        <w:rPr>
          <w:sz w:val="22"/>
        </w:rPr>
        <w:t xml:space="preserve">Normy ZN-96/TPSA-011. Telekomunikacyjna kanalizacja kablowa. Ogólne wymagania techniczne </w:t>
      </w:r>
      <w:r w:rsidRPr="00EE4928">
        <w:rPr>
          <w:sz w:val="22"/>
        </w:rPr>
        <w:t>lub równoważna.</w:t>
      </w:r>
    </w:p>
    <w:p w:rsidR="0082002E" w:rsidRPr="00EE4928" w:rsidRDefault="0051157B" w:rsidP="00EE4928">
      <w:pPr>
        <w:pStyle w:val="Akapitzlist"/>
        <w:numPr>
          <w:ilvl w:val="0"/>
          <w:numId w:val="12"/>
        </w:numPr>
        <w:rPr>
          <w:sz w:val="22"/>
        </w:rPr>
      </w:pPr>
      <w:r w:rsidRPr="00EE4928">
        <w:rPr>
          <w:sz w:val="22"/>
        </w:rPr>
        <w:t xml:space="preserve">Normy ZN-96/TPSA-012. Kanalizacja kablowa pierwotna. Wymagania i badania </w:t>
      </w:r>
      <w:r w:rsidRPr="00EE4928">
        <w:rPr>
          <w:sz w:val="22"/>
        </w:rPr>
        <w:t>lub równoważna.</w:t>
      </w:r>
    </w:p>
    <w:p w:rsidR="0082002E" w:rsidRPr="00EE4928" w:rsidRDefault="0051157B" w:rsidP="00EE4928">
      <w:pPr>
        <w:pStyle w:val="Akapitzlist"/>
        <w:numPr>
          <w:ilvl w:val="0"/>
          <w:numId w:val="12"/>
        </w:numPr>
        <w:rPr>
          <w:sz w:val="22"/>
        </w:rPr>
      </w:pPr>
      <w:r w:rsidRPr="00EE4928">
        <w:rPr>
          <w:sz w:val="22"/>
        </w:rPr>
        <w:t xml:space="preserve">Normy ZN-96/TPSA-013. Kanalizacja wtórna i rurociągi kablowe. </w:t>
      </w:r>
      <w:r w:rsidRPr="00EE4928">
        <w:rPr>
          <w:sz w:val="22"/>
        </w:rPr>
        <w:t xml:space="preserve">Wymagania i badania </w:t>
      </w:r>
      <w:r w:rsidRPr="00EE4928">
        <w:rPr>
          <w:sz w:val="22"/>
        </w:rPr>
        <w:t>lub równoważna.</w:t>
      </w:r>
    </w:p>
    <w:p w:rsidR="0082002E" w:rsidRPr="00EE4928" w:rsidRDefault="0051157B" w:rsidP="00EE4928">
      <w:pPr>
        <w:pStyle w:val="Akapitzlist"/>
        <w:numPr>
          <w:ilvl w:val="0"/>
          <w:numId w:val="12"/>
        </w:numPr>
        <w:rPr>
          <w:sz w:val="22"/>
        </w:rPr>
      </w:pPr>
      <w:r w:rsidRPr="00EE4928">
        <w:rPr>
          <w:sz w:val="22"/>
        </w:rPr>
        <w:t xml:space="preserve">Normy ZN-96/TPSA-017. Rury kanalizacji wtórnej i rurociągu kablowego (RHDPE). Wymagania i badania </w:t>
      </w:r>
      <w:r w:rsidRPr="00EE4928">
        <w:rPr>
          <w:sz w:val="22"/>
        </w:rPr>
        <w:t>lub równoważna.</w:t>
      </w:r>
    </w:p>
    <w:p w:rsidR="0082002E" w:rsidRPr="00EE4928" w:rsidRDefault="0051157B" w:rsidP="00EE4928">
      <w:pPr>
        <w:pStyle w:val="Akapitzlist"/>
        <w:numPr>
          <w:ilvl w:val="0"/>
          <w:numId w:val="12"/>
        </w:numPr>
        <w:rPr>
          <w:sz w:val="22"/>
        </w:rPr>
      </w:pPr>
      <w:r w:rsidRPr="00EE4928">
        <w:rPr>
          <w:sz w:val="22"/>
        </w:rPr>
        <w:t xml:space="preserve">Normy ZN-96/TPSA-019. Rury trudnopalne (RHDPEt). Wymagania i badania </w:t>
      </w:r>
      <w:r w:rsidRPr="00EE4928">
        <w:rPr>
          <w:sz w:val="22"/>
        </w:rPr>
        <w:t>lub równoważna.</w:t>
      </w:r>
    </w:p>
    <w:p w:rsidR="0082002E" w:rsidRPr="00EE4928" w:rsidRDefault="0051157B" w:rsidP="00EE4928">
      <w:pPr>
        <w:pStyle w:val="Akapitzlist"/>
        <w:numPr>
          <w:ilvl w:val="0"/>
          <w:numId w:val="12"/>
        </w:numPr>
        <w:rPr>
          <w:sz w:val="22"/>
        </w:rPr>
      </w:pPr>
      <w:r w:rsidRPr="00EE4928">
        <w:rPr>
          <w:sz w:val="22"/>
        </w:rPr>
        <w:t>Normy ZN-96/TPSA-021.</w:t>
      </w:r>
      <w:r w:rsidRPr="00EE4928">
        <w:rPr>
          <w:sz w:val="22"/>
        </w:rPr>
        <w:t xml:space="preserve"> Uszczelki końców rur kanalizacji kablowej. Wymagania i badania </w:t>
      </w:r>
      <w:r w:rsidRPr="00EE4928">
        <w:rPr>
          <w:sz w:val="22"/>
        </w:rPr>
        <w:t>lub równoważna.</w:t>
      </w:r>
    </w:p>
    <w:p w:rsidR="0082002E" w:rsidRPr="00EE4928" w:rsidRDefault="0051157B" w:rsidP="00EE4928">
      <w:pPr>
        <w:pStyle w:val="Akapitzlist"/>
        <w:numPr>
          <w:ilvl w:val="0"/>
          <w:numId w:val="12"/>
        </w:numPr>
        <w:rPr>
          <w:sz w:val="22"/>
        </w:rPr>
      </w:pPr>
      <w:r w:rsidRPr="00EE4928">
        <w:rPr>
          <w:sz w:val="22"/>
        </w:rPr>
        <w:t xml:space="preserve">Normy ZN-96/TPSA-022. Przywieszka identyfikacyjna. Wymagania i badania </w:t>
      </w:r>
      <w:bookmarkStart w:id="43" w:name="__DdeLink__21863_573777347"/>
      <w:bookmarkEnd w:id="43"/>
      <w:r w:rsidRPr="00EE4928">
        <w:rPr>
          <w:sz w:val="22"/>
        </w:rPr>
        <w:t>lub równoważna.</w:t>
      </w:r>
    </w:p>
    <w:p w:rsidR="0082002E" w:rsidRDefault="0051157B">
      <w:pPr>
        <w:pStyle w:val="Nagwek3"/>
        <w:numPr>
          <w:ilvl w:val="1"/>
          <w:numId w:val="18"/>
        </w:numPr>
      </w:pPr>
      <w:bookmarkStart w:id="44" w:name="_Toc377109712"/>
      <w:bookmarkStart w:id="45" w:name="__RefHeading__4606_1742027378"/>
      <w:bookmarkStart w:id="46" w:name="_Toc360443761"/>
      <w:bookmarkEnd w:id="44"/>
      <w:bookmarkEnd w:id="45"/>
      <w:bookmarkEnd w:id="46"/>
      <w:r>
        <w:t>2.2. Dokumentacja obiektów budowlanych</w:t>
      </w:r>
    </w:p>
    <w:p w:rsidR="0082002E" w:rsidRDefault="0051157B">
      <w:pPr>
        <w:jc w:val="both"/>
      </w:pPr>
      <w:r>
        <w:br/>
        <w:t>Wykonawca w razie potrzeby odtworzy niezbędną dok</w:t>
      </w:r>
      <w:r>
        <w:t>umentacje architektoniczno-budowlaną budynku  o ile nie posiada jej Zamawiający.</w:t>
      </w:r>
    </w:p>
    <w:p w:rsidR="0082002E" w:rsidRDefault="0051157B">
      <w:pPr>
        <w:pStyle w:val="Nagwek3"/>
        <w:numPr>
          <w:ilvl w:val="1"/>
          <w:numId w:val="18"/>
        </w:numPr>
      </w:pPr>
      <w:bookmarkStart w:id="47" w:name="_Toc377109713"/>
      <w:bookmarkStart w:id="48" w:name="__RefHeading__4608_1742027378"/>
      <w:bookmarkStart w:id="49" w:name="_Toc360443762"/>
      <w:bookmarkEnd w:id="47"/>
      <w:bookmarkEnd w:id="48"/>
      <w:bookmarkEnd w:id="49"/>
      <w:r>
        <w:t>2.3. Informacje o opracowaniach będących w posiadaniu Zamawiającego</w:t>
      </w:r>
    </w:p>
    <w:p w:rsidR="0082002E" w:rsidRDefault="0051157B">
      <w:pPr>
        <w:jc w:val="both"/>
      </w:pPr>
      <w:r>
        <w:br/>
        <w:t>Nie dotyczy.</w:t>
      </w:r>
    </w:p>
    <w:p w:rsidR="0082002E" w:rsidRDefault="0051157B">
      <w:pPr>
        <w:pStyle w:val="Nagwek3"/>
        <w:numPr>
          <w:ilvl w:val="1"/>
          <w:numId w:val="18"/>
        </w:numPr>
      </w:pPr>
      <w:bookmarkStart w:id="50" w:name="_Toc377109714"/>
      <w:bookmarkStart w:id="51" w:name="__RefHeading__4610_1742027378"/>
      <w:bookmarkStart w:id="52" w:name="_Toc360443763"/>
      <w:bookmarkEnd w:id="50"/>
      <w:bookmarkEnd w:id="51"/>
      <w:bookmarkEnd w:id="52"/>
      <w:r>
        <w:t>2.4. Dodatkowe wytyczne inwestorskie i uwarunkowania związane           z budową i jej prowad</w:t>
      </w:r>
      <w:r>
        <w:t>zeniem</w:t>
      </w:r>
    </w:p>
    <w:p w:rsidR="0082002E" w:rsidRDefault="0051157B">
      <w:pPr>
        <w:jc w:val="both"/>
      </w:pPr>
      <w:r>
        <w:br/>
        <w:t xml:space="preserve">Wykonawca wyliczy i przedstawi koszt eksploatacji urządzeń w okresie 12 miesięcy tj. Koszt utrzymania infrastruktury. Koszt zakupu energii elektrycznej. </w:t>
      </w:r>
    </w:p>
    <w:p w:rsidR="0082002E" w:rsidRDefault="0051157B">
      <w:pPr>
        <w:jc w:val="both"/>
      </w:pPr>
      <w:r>
        <w:t xml:space="preserve">Wykonawca przed przystąpieniem do prac projektowych przedłoży tabelę z podaniem przybliżonych </w:t>
      </w:r>
      <w:r>
        <w:t>kosztów prac na poszczególnych etapach.</w:t>
      </w:r>
    </w:p>
    <w:p w:rsidR="0082002E" w:rsidRDefault="0051157B">
      <w:pPr>
        <w:pStyle w:val="Nagwek3"/>
        <w:numPr>
          <w:ilvl w:val="1"/>
          <w:numId w:val="18"/>
        </w:numPr>
      </w:pPr>
      <w:bookmarkStart w:id="53" w:name="_Toc377109715"/>
      <w:bookmarkStart w:id="54" w:name="__RefHeading__4612_1742027378"/>
      <w:bookmarkStart w:id="55" w:name="_Toc360443764"/>
      <w:bookmarkEnd w:id="53"/>
      <w:bookmarkEnd w:id="54"/>
      <w:bookmarkEnd w:id="55"/>
      <w:r>
        <w:lastRenderedPageBreak/>
        <w:t>2.5. Dokumenty potwierdzające zgodność zamierzenia budowlanego z wymaganiami wynikającymi z odrębnych przepisów;</w:t>
      </w:r>
    </w:p>
    <w:p w:rsidR="0082002E" w:rsidRDefault="0051157B">
      <w:pPr>
        <w:tabs>
          <w:tab w:val="right" w:pos="284"/>
          <w:tab w:val="left" w:pos="408"/>
        </w:tabs>
        <w:spacing w:line="100" w:lineRule="atLeast"/>
        <w:jc w:val="both"/>
        <w:rPr>
          <w:rFonts w:cs="Arial"/>
          <w:szCs w:val="22"/>
        </w:rPr>
      </w:pPr>
      <w:r>
        <w:rPr>
          <w:rFonts w:cs="Arial"/>
          <w:sz w:val="22"/>
          <w:szCs w:val="22"/>
        </w:rPr>
        <w:br/>
      </w:r>
      <w:r>
        <w:rPr>
          <w:rFonts w:cs="Arial"/>
          <w:szCs w:val="22"/>
        </w:rPr>
        <w:t>Plan Zagospodarowania Przestrzennego możliwy jest do uzyskania w siedzibie Zamawiającego pod wskazanym</w:t>
      </w:r>
      <w:r>
        <w:rPr>
          <w:rFonts w:cs="Arial"/>
          <w:szCs w:val="22"/>
        </w:rPr>
        <w:t xml:space="preserve"> adresem: Gmina Młodzieszyn, ul. Wyszogrodzka 25, 96-512 Młodzieszyn</w:t>
      </w:r>
    </w:p>
    <w:p w:rsidR="0082002E" w:rsidRDefault="0051157B">
      <w:pPr>
        <w:pStyle w:val="Nagwek3"/>
        <w:numPr>
          <w:ilvl w:val="1"/>
          <w:numId w:val="18"/>
        </w:numPr>
      </w:pPr>
      <w:bookmarkStart w:id="56" w:name="_Toc377109716"/>
      <w:bookmarkStart w:id="57" w:name="__RefHeading__4614_1742027378"/>
      <w:bookmarkStart w:id="58" w:name="_Toc360443765"/>
      <w:bookmarkEnd w:id="56"/>
      <w:bookmarkEnd w:id="57"/>
      <w:bookmarkEnd w:id="58"/>
      <w:r>
        <w:t>2.6 .</w:t>
      </w:r>
      <w:r>
        <w:tab/>
        <w:t>Oświadczenie zamawiającego stwierdzające jego prawo do dysponowania nieruchomością na cele budowlane:</w:t>
      </w:r>
    </w:p>
    <w:p w:rsidR="0082002E" w:rsidRDefault="0051157B">
      <w:pPr>
        <w:tabs>
          <w:tab w:val="right" w:pos="284"/>
          <w:tab w:val="left" w:pos="408"/>
        </w:tabs>
        <w:spacing w:line="100" w:lineRule="atLeast"/>
        <w:jc w:val="both"/>
        <w:rPr>
          <w:rFonts w:eastAsia="MS Mincho" w:cs="Arial"/>
          <w:color w:val="000000"/>
          <w:szCs w:val="22"/>
        </w:rPr>
      </w:pPr>
      <w:r>
        <w:rPr>
          <w:rFonts w:eastAsia="MS Mincho" w:cs="Arial"/>
          <w:color w:val="000000"/>
          <w:sz w:val="22"/>
          <w:szCs w:val="22"/>
        </w:rPr>
        <w:br/>
      </w:r>
      <w:r>
        <w:rPr>
          <w:rFonts w:eastAsia="MS Mincho" w:cs="Arial"/>
          <w:color w:val="000000"/>
          <w:szCs w:val="22"/>
        </w:rPr>
        <w:t xml:space="preserve">Uzgodnienie z właścicielami działek nie będących własnością gminy dotyczące </w:t>
      </w:r>
      <w:r>
        <w:rPr>
          <w:rFonts w:eastAsia="MS Mincho" w:cs="Arial"/>
          <w:color w:val="000000"/>
          <w:szCs w:val="22"/>
        </w:rPr>
        <w:t>szczegółowego przebiegu robót i sposobu ich wykonania, wykonawca dokona w ramach działań własnych, a czynność ta wchodzi w zakres zamówienia o ile jest to wymagane ze względu na specyfikę zamówienia będącego przedmiotem niniejszego programu funkcjonalno-uż</w:t>
      </w:r>
      <w:r>
        <w:rPr>
          <w:rFonts w:eastAsia="MS Mincho" w:cs="Arial"/>
          <w:color w:val="000000"/>
          <w:szCs w:val="22"/>
        </w:rPr>
        <w:t>ytkowego i/lub zaniechanie tej czynności może spowodować uniemożliwienie prac związanych z realizacją zamówienia i/lub istotne utrudnienie prowadzące do znacznego opóźnienia harmonogramu przebiegu realizacji zamówienia.</w:t>
      </w:r>
    </w:p>
    <w:p w:rsidR="0082002E" w:rsidRDefault="0051157B">
      <w:pPr>
        <w:pStyle w:val="Nagwek3"/>
        <w:numPr>
          <w:ilvl w:val="1"/>
          <w:numId w:val="18"/>
        </w:numPr>
      </w:pPr>
      <w:bookmarkStart w:id="59" w:name="__RefHeading__4616_1742027378"/>
      <w:bookmarkStart w:id="60" w:name="_Toc360443766"/>
      <w:bookmarkStart w:id="61" w:name="_Toc377109717"/>
      <w:bookmarkEnd w:id="59"/>
      <w:r>
        <w:t xml:space="preserve">2.7. </w:t>
      </w:r>
      <w:r>
        <w:tab/>
        <w:t>Inne posiadane informacje i do</w:t>
      </w:r>
      <w:r>
        <w:t>kumenty niezbędne do zaprojektowania robót budowlanych:</w:t>
      </w:r>
      <w:bookmarkEnd w:id="60"/>
      <w:bookmarkEnd w:id="61"/>
      <w:r>
        <w:br/>
      </w:r>
    </w:p>
    <w:p w:rsidR="0082002E" w:rsidRDefault="0051157B">
      <w:pPr>
        <w:tabs>
          <w:tab w:val="left" w:pos="680"/>
        </w:tabs>
        <w:spacing w:line="100" w:lineRule="atLeast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a) kopia mapy zasadniczej: </w:t>
      </w:r>
    </w:p>
    <w:p w:rsidR="0082002E" w:rsidRDefault="0051157B">
      <w:pPr>
        <w:tabs>
          <w:tab w:val="left" w:pos="680"/>
        </w:tabs>
        <w:spacing w:line="100" w:lineRule="atLeast"/>
        <w:jc w:val="both"/>
        <w:rPr>
          <w:rFonts w:eastAsia="MS Mincho" w:cs="Calibri"/>
          <w:color w:val="000000"/>
        </w:rPr>
      </w:pPr>
      <w:r>
        <w:rPr>
          <w:rFonts w:eastAsia="MS Mincho" w:cs="Calibri"/>
          <w:color w:val="000000"/>
        </w:rPr>
        <w:t>Zamawiający zobowiązuje wykonawcę do pozyskania wszelkich wymaganych dokumentów technicznych, stanowiących podstawę projektowania i budowy, a w szczególności aktualnych ma</w:t>
      </w:r>
      <w:r>
        <w:rPr>
          <w:rFonts w:eastAsia="MS Mincho" w:cs="Calibri"/>
          <w:color w:val="000000"/>
        </w:rPr>
        <w:t xml:space="preserve">p do celów projektowych w skali 1:500 dla całej trasy projektowanej sieci. </w:t>
      </w:r>
    </w:p>
    <w:p w:rsidR="0082002E" w:rsidRDefault="0051157B">
      <w:pPr>
        <w:pStyle w:val="Zwykytekst"/>
        <w:spacing w:line="100" w:lineRule="atLeast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b) wyniki badań gruntowo-wodnych na terenie budowy dla potrzeb posadowienia obiektów: </w:t>
      </w:r>
    </w:p>
    <w:p w:rsidR="0082002E" w:rsidRDefault="0051157B">
      <w:pPr>
        <w:pStyle w:val="Zwykytekst"/>
        <w:spacing w:line="100" w:lineRule="atLeast"/>
        <w:jc w:val="both"/>
        <w:rPr>
          <w:rFonts w:ascii="Calibri" w:eastAsia="MS Mincho" w:hAnsi="Calibri" w:cs="Calibri"/>
          <w:color w:val="000000"/>
        </w:rPr>
      </w:pPr>
      <w:r>
        <w:rPr>
          <w:rFonts w:ascii="Calibri" w:eastAsia="MS Mincho" w:hAnsi="Calibri" w:cs="Calibri"/>
          <w:color w:val="000000"/>
        </w:rPr>
        <w:t xml:space="preserve">Wykonawca przeprowadzi wymagane badania gruntowo-wodne na terenie budowy w ramach działań </w:t>
      </w:r>
      <w:r>
        <w:rPr>
          <w:rFonts w:ascii="Calibri" w:eastAsia="MS Mincho" w:hAnsi="Calibri" w:cs="Calibri"/>
          <w:color w:val="000000"/>
        </w:rPr>
        <w:t xml:space="preserve">własnych, a czynność ta wchodzi w zakres zamówienia o ile jest to wymagane ze względu na specyfikę zamówienia będącego przedmiotem niniejszego programu funkcjonalno-użytkowego i/lub zaniechanie tej czynności może spowodować uniemożliwienie prac związanych </w:t>
      </w:r>
      <w:r>
        <w:rPr>
          <w:rFonts w:ascii="Calibri" w:eastAsia="MS Mincho" w:hAnsi="Calibri" w:cs="Calibri"/>
          <w:color w:val="000000"/>
        </w:rPr>
        <w:t>z realizacją zamówienia i/lub istotne utrudnienie prowadzące do znacznego opóźnienia harmonogramu przebiegu realizacji zamówienia.</w:t>
      </w:r>
    </w:p>
    <w:p w:rsidR="0082002E" w:rsidRDefault="0051157B">
      <w:pPr>
        <w:tabs>
          <w:tab w:val="left" w:pos="680"/>
        </w:tabs>
        <w:spacing w:line="100" w:lineRule="atLeast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c) zalecenia konserwatorskie konserwatora zabytków:</w:t>
      </w:r>
    </w:p>
    <w:p w:rsidR="0082002E" w:rsidRDefault="0051157B">
      <w:pPr>
        <w:tabs>
          <w:tab w:val="left" w:pos="680"/>
        </w:tabs>
        <w:spacing w:line="100" w:lineRule="atLeast"/>
        <w:jc w:val="both"/>
        <w:rPr>
          <w:rFonts w:eastAsia="MS Mincho" w:cs="Calibri"/>
          <w:color w:val="000000"/>
        </w:rPr>
      </w:pPr>
      <w:r>
        <w:rPr>
          <w:rFonts w:eastAsia="MS Mincho" w:cs="Calibri"/>
          <w:color w:val="000000"/>
        </w:rPr>
        <w:t>Wykonawca pozyska wszelkie wymagane zgody konserwatora zabytków na tereni</w:t>
      </w:r>
      <w:r>
        <w:rPr>
          <w:rFonts w:eastAsia="MS Mincho" w:cs="Calibri"/>
          <w:color w:val="000000"/>
        </w:rPr>
        <w:t>e budowy w ramach działań własnych, a czynność ta wchodzi w zakres zamówienia o ile jest to wymagane ze względu na specyfikę zamówienia będącego przedmiotem niniejszego programu funkcjonalno-użytkowego i/lub zaniechanie tej czynności może spowodować uniemo</w:t>
      </w:r>
      <w:r>
        <w:rPr>
          <w:rFonts w:eastAsia="MS Mincho" w:cs="Calibri"/>
          <w:color w:val="000000"/>
        </w:rPr>
        <w:t xml:space="preserve">żliwienie prac związanych z realizacją </w:t>
      </w:r>
      <w:r>
        <w:rPr>
          <w:rFonts w:eastAsia="MS Mincho" w:cs="Calibri"/>
          <w:color w:val="000000"/>
        </w:rPr>
        <w:lastRenderedPageBreak/>
        <w:t>zamówienia i/lub istotne utrudnienie prowadzące do znacznego opóźnienia harmonogramu przebiegu realizacji zamówienia.</w:t>
      </w:r>
    </w:p>
    <w:p w:rsidR="0082002E" w:rsidRDefault="0051157B">
      <w:pPr>
        <w:tabs>
          <w:tab w:val="left" w:pos="680"/>
        </w:tabs>
        <w:spacing w:line="100" w:lineRule="atLeast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d) inwentaryzacja zieleni:</w:t>
      </w:r>
    </w:p>
    <w:p w:rsidR="0082002E" w:rsidRDefault="0051157B">
      <w:pPr>
        <w:tabs>
          <w:tab w:val="left" w:pos="680"/>
        </w:tabs>
        <w:spacing w:line="100" w:lineRule="atLeast"/>
        <w:jc w:val="both"/>
        <w:rPr>
          <w:rFonts w:eastAsia="MS Mincho" w:cs="Calibri"/>
          <w:color w:val="000000"/>
        </w:rPr>
      </w:pPr>
      <w:r>
        <w:rPr>
          <w:rFonts w:eastAsia="MS Mincho" w:cs="Calibri"/>
          <w:color w:val="000000"/>
        </w:rPr>
        <w:t>Wykonawca wykona inwentaryzację zieleni i sporządzi kompletny raport odd</w:t>
      </w:r>
      <w:r>
        <w:rPr>
          <w:rFonts w:eastAsia="MS Mincho" w:cs="Calibri"/>
          <w:color w:val="000000"/>
        </w:rPr>
        <w:t>ziaływania na środowisko, w tym raport oddziaływania na obszar NATURA 2000 zgodnie z Rozporządzeniem Rady Ministrów z dnia 9 listopada 2004 r. w sprawie określenia rodzajów przedsięwzięć mogących znacząco oddziaływać na środowisko oraz szczegółowych uwarun</w:t>
      </w:r>
      <w:r>
        <w:rPr>
          <w:rFonts w:eastAsia="MS Mincho" w:cs="Calibri"/>
          <w:color w:val="000000"/>
        </w:rPr>
        <w:t>kowań związanych z kwalifikowaniem przedsięwzięcia do sporządzenia raportu o oddziaływaniu na środowisko (Dz. U. Nr 257, poz. 2573 z późń. zm.) na terenie budowy w ramach działań własnych, a czynność ta wchodzi w zakres zamówienia, o ile jest to wymagane z</w:t>
      </w:r>
      <w:r>
        <w:rPr>
          <w:rFonts w:eastAsia="MS Mincho" w:cs="Calibri"/>
          <w:color w:val="000000"/>
        </w:rPr>
        <w:t>e względu na specyfikę zamówienia będącego przedmiotem niniejszego programu funkcjonalno-użytkowego i/lub zaniechanie tej czynności może spowodować uniemożliwienie prac związanych z realizacją zamówienia i/lub istotne utrudnienie prowadzące do znacznego op</w:t>
      </w:r>
      <w:r>
        <w:rPr>
          <w:rFonts w:eastAsia="MS Mincho" w:cs="Calibri"/>
          <w:color w:val="000000"/>
        </w:rPr>
        <w:t>óźnienia harmonogramu przebiegu realizacji zamówienia.</w:t>
      </w:r>
    </w:p>
    <w:p w:rsidR="0082002E" w:rsidRDefault="0051157B">
      <w:pPr>
        <w:tabs>
          <w:tab w:val="left" w:pos="3400"/>
        </w:tabs>
        <w:spacing w:line="100" w:lineRule="atLeast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e) dane dotyczące zanieczyszczeń atmosfery do analizy ochrony powietrza oraz posiadane raporty, opinie lub ekspertyzy z zakresu ochrony środowiska: </w:t>
      </w:r>
    </w:p>
    <w:p w:rsidR="0082002E" w:rsidRDefault="0051157B">
      <w:pPr>
        <w:tabs>
          <w:tab w:val="left" w:pos="3400"/>
        </w:tabs>
        <w:spacing w:line="100" w:lineRule="atLeast"/>
        <w:jc w:val="both"/>
        <w:rPr>
          <w:rFonts w:cs="Calibri"/>
        </w:rPr>
      </w:pPr>
      <w:r>
        <w:rPr>
          <w:rFonts w:eastAsia="MS Mincho" w:cs="Calibri"/>
          <w:color w:val="000000"/>
        </w:rPr>
        <w:t>Wykonawca przeprowadzi wymagane badania zanieczyszcz</w:t>
      </w:r>
      <w:r>
        <w:rPr>
          <w:rFonts w:eastAsia="MS Mincho" w:cs="Calibri"/>
          <w:color w:val="000000"/>
        </w:rPr>
        <w:t>eń atmosfery do analizy ochrony powietrza i/lub ekspertyzy z zakresu ochrony środowiska na terenie budowy w ramach działań własnych, a czynność ta wchodzi w zakres zamówienia o ile jest to wymagane ze względu na specyfikę zamówienia będącego przedmiotem ni</w:t>
      </w:r>
      <w:r>
        <w:rPr>
          <w:rFonts w:eastAsia="MS Mincho" w:cs="Calibri"/>
          <w:color w:val="000000"/>
        </w:rPr>
        <w:t>niejszego programu funkcjonalno-użytkowego i/lub zaniechanie tej czynności może spowodować uniemożliwienie prac związanych z realizacją zamówienia i/lub istotne utrudnienie prowadzące do znacznego opóźnienia harmonogramu przebiegu realizacji zamówienia.</w:t>
      </w:r>
      <w:r>
        <w:rPr>
          <w:rFonts w:cs="Calibri"/>
        </w:rPr>
        <w:tab/>
      </w:r>
    </w:p>
    <w:p w:rsidR="0082002E" w:rsidRDefault="0051157B">
      <w:pPr>
        <w:tabs>
          <w:tab w:val="left" w:pos="680"/>
        </w:tabs>
        <w:spacing w:line="100" w:lineRule="atLeast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f</w:t>
      </w:r>
      <w:r>
        <w:rPr>
          <w:rFonts w:cs="Calibri"/>
          <w:b/>
          <w:bCs/>
        </w:rPr>
        <w:t xml:space="preserve">) pomiary ruchu drogowego, hałasu i innych uciążliwości: </w:t>
      </w:r>
    </w:p>
    <w:p w:rsidR="0082002E" w:rsidRDefault="0051157B">
      <w:pPr>
        <w:tabs>
          <w:tab w:val="left" w:pos="680"/>
        </w:tabs>
        <w:spacing w:line="100" w:lineRule="atLeast"/>
        <w:jc w:val="both"/>
        <w:rPr>
          <w:rFonts w:eastAsia="MS Mincho" w:cs="Calibri"/>
          <w:color w:val="000000"/>
        </w:rPr>
      </w:pPr>
      <w:r>
        <w:rPr>
          <w:rFonts w:eastAsia="MS Mincho" w:cs="Calibri"/>
          <w:color w:val="000000"/>
        </w:rPr>
        <w:t xml:space="preserve">Wykonawca przeprowadzi pomiary ruchu drogowego, hałasu i innych uciążliwości na terenie budowy w ramach działań własnych, a czynność ta wchodzi w zakres zamówienia o ile jest to wymagane ze względu </w:t>
      </w:r>
      <w:r>
        <w:rPr>
          <w:rFonts w:eastAsia="MS Mincho" w:cs="Calibri"/>
          <w:color w:val="000000"/>
        </w:rPr>
        <w:t>na specyfikę zamówienia będącego przedmiotem niniejszego programu funkcjonalno-użytkowego i/lub zaniechanie tej czynności może spowodować uniemożliwienie prac związanych z realizacją zamówienia i/lub istotne utrudnienie prowadzące do znacznego opóźnienia h</w:t>
      </w:r>
      <w:r>
        <w:rPr>
          <w:rFonts w:eastAsia="MS Mincho" w:cs="Calibri"/>
          <w:color w:val="000000"/>
        </w:rPr>
        <w:t>armonogramu przebiegu realizacji zamówienia.</w:t>
      </w:r>
    </w:p>
    <w:p w:rsidR="0082002E" w:rsidRDefault="0051157B">
      <w:pPr>
        <w:tabs>
          <w:tab w:val="left" w:pos="3400"/>
        </w:tabs>
        <w:spacing w:line="100" w:lineRule="atLeast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g) inwentaryzację lub dokumentację obiektów budowlanych, jeżeli podlegają one przebudowie, odbudowie, rozbudowie, nadbudowie, rozbiórkom lub remontom w zakresie architektury, konstrukcji, instalacji i urządzeń t</w:t>
      </w:r>
      <w:r>
        <w:rPr>
          <w:rFonts w:cs="Calibri"/>
          <w:b/>
          <w:bCs/>
        </w:rPr>
        <w:t xml:space="preserve">echnologicznych, a także wskazania zamawiającego dotyczące zachowania urządzeń naziemnych i podziemnych oraz obiektów przewidzianych do rozbiórki i ewentualne uwarunkowania tych rozbiórek: </w:t>
      </w:r>
    </w:p>
    <w:p w:rsidR="0082002E" w:rsidRDefault="0051157B">
      <w:pPr>
        <w:tabs>
          <w:tab w:val="left" w:pos="3400"/>
        </w:tabs>
        <w:spacing w:line="100" w:lineRule="atLeast"/>
        <w:jc w:val="both"/>
        <w:rPr>
          <w:rFonts w:eastAsia="MS Mincho" w:cs="Calibri"/>
          <w:color w:val="000000"/>
        </w:rPr>
      </w:pPr>
      <w:r>
        <w:rPr>
          <w:rFonts w:eastAsia="MS Mincho" w:cs="Calibri"/>
          <w:color w:val="000000"/>
        </w:rPr>
        <w:t xml:space="preserve">Wykonawca przeprowadzi wymaganą </w:t>
      </w:r>
      <w:r>
        <w:rPr>
          <w:rFonts w:cs="Calibri"/>
        </w:rPr>
        <w:t>inwentaryzację lub dokumentację ob</w:t>
      </w:r>
      <w:r>
        <w:rPr>
          <w:rFonts w:cs="Calibri"/>
        </w:rPr>
        <w:t xml:space="preserve">iektów budowlanych, jeżeli podlegają one przebudowie, odbudowie, rozbudowie, nadbudowie, rozbiórkom lub remontom w zakresie architektury, konstrukcji, instalacji i urządzeń technologicznych </w:t>
      </w:r>
      <w:r>
        <w:rPr>
          <w:rFonts w:eastAsia="MS Mincho" w:cs="Calibri"/>
          <w:color w:val="000000"/>
        </w:rPr>
        <w:t>na terenie budowy w ramach działań własnych, a czynność ta wchodzi</w:t>
      </w:r>
      <w:r>
        <w:rPr>
          <w:rFonts w:eastAsia="MS Mincho" w:cs="Calibri"/>
          <w:color w:val="000000"/>
        </w:rPr>
        <w:t xml:space="preserve"> w zakres zamówienia</w:t>
      </w:r>
      <w:r>
        <w:rPr>
          <w:rFonts w:cs="Calibri"/>
        </w:rPr>
        <w:t xml:space="preserve">, a także wykona wskazania zamawiającego dotyczące zachowania urządzeń naziemnych i podziemnych oraz obiektów </w:t>
      </w:r>
      <w:r>
        <w:rPr>
          <w:rFonts w:cs="Calibri"/>
        </w:rPr>
        <w:lastRenderedPageBreak/>
        <w:t xml:space="preserve">przewidzianych do rozbiórki i będzie przestrzegał ewentualnych uwarunkowania tych rozbiórek </w:t>
      </w:r>
      <w:r>
        <w:rPr>
          <w:rFonts w:eastAsia="MS Mincho" w:cs="Calibri"/>
          <w:color w:val="000000"/>
        </w:rPr>
        <w:t xml:space="preserve">o ile jest to wymagane ze względu </w:t>
      </w:r>
      <w:r>
        <w:rPr>
          <w:rFonts w:eastAsia="MS Mincho" w:cs="Calibri"/>
          <w:color w:val="000000"/>
        </w:rPr>
        <w:t>na specyfikę zamówienia będącego przedmiotem niniejszego programu funkcjonalno-użytkowego i/lub zaniechanie tej czynności może spowodować uniemożliwienie prac związanych z realizacją zamówienia i/lub istotne utrudnienie prowadzące do znacznego opóźnienia h</w:t>
      </w:r>
      <w:r>
        <w:rPr>
          <w:rFonts w:eastAsia="MS Mincho" w:cs="Calibri"/>
          <w:color w:val="000000"/>
        </w:rPr>
        <w:t>armonogramu przebiegu realizacji zamówienia.</w:t>
      </w:r>
    </w:p>
    <w:p w:rsidR="0082002E" w:rsidRDefault="0051157B">
      <w:pPr>
        <w:tabs>
          <w:tab w:val="left" w:pos="3400"/>
        </w:tabs>
        <w:spacing w:line="100" w:lineRule="atLeast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h) porozumienia, zgody lub pozwolenia oraz warunki techniczne i realizacyjne związane z przyłączeniem obiektu do istniejących sieci wodociągowych, kanalizacyjnych, cieplnych, gazowych, energetycznych i teletechn</w:t>
      </w:r>
      <w:r>
        <w:rPr>
          <w:rFonts w:cs="Calibri"/>
          <w:b/>
          <w:bCs/>
        </w:rPr>
        <w:t xml:space="preserve">icznych oraz dróg samochodowych, kolejowych lub wodnych: </w:t>
      </w:r>
    </w:p>
    <w:p w:rsidR="0082002E" w:rsidRDefault="0051157B">
      <w:pPr>
        <w:tabs>
          <w:tab w:val="left" w:pos="3400"/>
        </w:tabs>
        <w:spacing w:line="100" w:lineRule="atLeast"/>
        <w:jc w:val="both"/>
        <w:rPr>
          <w:rFonts w:eastAsia="MS Mincho" w:cs="Calibri"/>
          <w:color w:val="000000"/>
        </w:rPr>
      </w:pPr>
      <w:r>
        <w:rPr>
          <w:rFonts w:eastAsia="MS Mincho" w:cs="Calibri"/>
          <w:color w:val="000000"/>
        </w:rPr>
        <w:t xml:space="preserve">Wykonawca uzyska wymagane </w:t>
      </w:r>
      <w:r>
        <w:rPr>
          <w:rFonts w:cs="Calibri"/>
        </w:rPr>
        <w:t xml:space="preserve">porozumienia, zgody lub pozwolenia oraz warunki techniczne i realizacyjne związane z przyłączeniem obiektu do sieci teletechnicznych, </w:t>
      </w:r>
      <w:r>
        <w:rPr>
          <w:rFonts w:eastAsia="MS Mincho" w:cs="Calibri"/>
          <w:color w:val="000000"/>
        </w:rPr>
        <w:t xml:space="preserve">w ramach działań własnych, a czynność </w:t>
      </w:r>
      <w:r>
        <w:rPr>
          <w:rFonts w:eastAsia="MS Mincho" w:cs="Calibri"/>
          <w:color w:val="000000"/>
        </w:rPr>
        <w:t>ta wchodzi w zakres zamówienia o ile jest to wymagane ze względu na specyfikę zamówienia będącego przedmiotem niniejszego programu funkcjonalno-użytkowego i/lub zaniechanie tej czynności może spowodować uniemożliwienie prac związanych z realizacją zamówien</w:t>
      </w:r>
      <w:r>
        <w:rPr>
          <w:rFonts w:eastAsia="MS Mincho" w:cs="Calibri"/>
          <w:color w:val="000000"/>
        </w:rPr>
        <w:t>ia i/lub istotne utrudnienie prowadzące do znacznego opóźnienia harmonogramu przebiegu realizacji zamówienia.</w:t>
      </w:r>
    </w:p>
    <w:sectPr w:rsidR="0082002E" w:rsidSect="0082002E">
      <w:type w:val="continuous"/>
      <w:pgSz w:w="11906" w:h="16838"/>
      <w:pgMar w:top="1460" w:right="1817" w:bottom="1460" w:left="1817" w:header="740" w:footer="884" w:gutter="0"/>
      <w:cols w:space="708"/>
      <w:formProt w:val="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57B" w:rsidRDefault="0051157B" w:rsidP="0082002E">
      <w:pPr>
        <w:spacing w:before="0" w:after="0" w:line="240" w:lineRule="auto"/>
      </w:pPr>
      <w:r>
        <w:separator/>
      </w:r>
    </w:p>
  </w:endnote>
  <w:endnote w:type="continuationSeparator" w:id="0">
    <w:p w:rsidR="0051157B" w:rsidRDefault="0051157B" w:rsidP="008200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charset w:val="01"/>
    <w:family w:val="roman"/>
    <w:pitch w:val="variable"/>
    <w:sig w:usb0="00000000" w:usb1="00000000" w:usb2="00000000" w:usb3="00000000" w:csb0="00000000" w:csb1="00000000"/>
  </w:font>
  <w:font w:name="Times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GoudyHvyface-L2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old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TE33B6648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2E" w:rsidRDefault="0082002E">
    <w:pPr>
      <w:pStyle w:val="Stopka"/>
      <w:jc w:val="right"/>
    </w:pPr>
    <w:r>
      <w:fldChar w:fldCharType="begin"/>
    </w:r>
    <w:r w:rsidR="0051157B">
      <w:instrText>PAGE</w:instrText>
    </w:r>
    <w:r>
      <w:fldChar w:fldCharType="separate"/>
    </w:r>
    <w:r w:rsidR="00EE4928">
      <w:rPr>
        <w:noProof/>
      </w:rPr>
      <w:t>46</w:t>
    </w:r>
    <w:r>
      <w:fldChar w:fldCharType="end"/>
    </w:r>
  </w:p>
  <w:p w:rsidR="0082002E" w:rsidRDefault="0082002E">
    <w:pPr>
      <w:tabs>
        <w:tab w:val="center" w:pos="4320"/>
        <w:tab w:val="right" w:pos="86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57B" w:rsidRDefault="0051157B" w:rsidP="0082002E">
      <w:pPr>
        <w:spacing w:before="0" w:after="0" w:line="240" w:lineRule="auto"/>
      </w:pPr>
      <w:r>
        <w:separator/>
      </w:r>
    </w:p>
  </w:footnote>
  <w:footnote w:type="continuationSeparator" w:id="0">
    <w:p w:rsidR="0051157B" w:rsidRDefault="0051157B" w:rsidP="008200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2E" w:rsidRDefault="0051157B">
    <w:pPr>
      <w:pStyle w:val="Tretekstu"/>
    </w:pPr>
    <w:r>
      <w:rPr>
        <w:noProof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-137160</wp:posOffset>
          </wp:positionV>
          <wp:extent cx="5278120" cy="769620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2002E" w:rsidRDefault="0082002E">
    <w:pPr>
      <w:pStyle w:val="Tretekstu"/>
    </w:pPr>
  </w:p>
  <w:p w:rsidR="0082002E" w:rsidRDefault="0082002E">
    <w:pPr>
      <w:pStyle w:val="Tretekstu"/>
    </w:pPr>
  </w:p>
  <w:tbl>
    <w:tblPr>
      <w:tblW w:w="0" w:type="auto"/>
      <w:jc w:val="center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left w:w="93" w:type="dxa"/>
      </w:tblCellMar>
      <w:tblLook w:val="0000"/>
    </w:tblPr>
    <w:tblGrid>
      <w:gridCol w:w="8272"/>
    </w:tblGrid>
    <w:tr w:rsidR="0082002E">
      <w:trPr>
        <w:jc w:val="center"/>
      </w:trPr>
      <w:tc>
        <w:tcPr>
          <w:tcW w:w="8272" w:type="dxa"/>
          <w:tcBorders>
            <w:top w:val="single" w:sz="4" w:space="0" w:color="31849B"/>
            <w:left w:val="single" w:sz="4" w:space="0" w:color="31849B"/>
            <w:bottom w:val="single" w:sz="4" w:space="0" w:color="31849B"/>
            <w:right w:val="single" w:sz="4" w:space="0" w:color="31849B"/>
          </w:tcBorders>
          <w:shd w:val="clear" w:color="auto" w:fill="FFFFFF"/>
          <w:tcMar>
            <w:left w:w="93" w:type="dxa"/>
          </w:tcMar>
        </w:tcPr>
        <w:p w:rsidR="0082002E" w:rsidRDefault="0051157B">
          <w:pPr>
            <w:spacing w:after="120"/>
            <w:jc w:val="center"/>
            <w:rPr>
              <w:rFonts w:ascii="Arial Bold" w:hAnsi="Arial Bold"/>
              <w:b/>
              <w:u w:val="single"/>
            </w:rPr>
          </w:pPr>
          <w:r>
            <w:rPr>
              <w:rFonts w:ascii="Arial Bold" w:hAnsi="Arial Bold"/>
              <w:b/>
              <w:u w:val="single"/>
            </w:rPr>
            <w:t>DOTACJE NA INNOWACJE. INWESTUJEMY W WASZĄ PRZYSZŁOŚĆ</w:t>
          </w:r>
        </w:p>
        <w:p w:rsidR="0082002E" w:rsidRDefault="0051157B">
          <w:pPr>
            <w:shd w:val="clear" w:color="auto" w:fill="FFFFFF"/>
            <w:spacing w:after="120"/>
            <w:jc w:val="center"/>
            <w:rPr>
              <w:rFonts w:cs="Arial"/>
              <w:b/>
              <w:bCs/>
              <w:sz w:val="16"/>
            </w:rPr>
          </w:pPr>
          <w:r>
            <w:rPr>
              <w:rFonts w:cs="Arial"/>
              <w:b/>
              <w:bCs/>
              <w:sz w:val="16"/>
            </w:rPr>
            <w:t>Projekt współfinansowany przez Unię Europejską  ze środków Europejskiego Funduszu Rozwoju Regionalnego w ramach Programu Operacyjnego</w:t>
          </w:r>
          <w:r>
            <w:rPr>
              <w:rFonts w:cs="Arial"/>
              <w:b/>
              <w:bCs/>
              <w:sz w:val="16"/>
            </w:rPr>
            <w:t xml:space="preserve"> Innowacyjna Gospodarka 2007-2013</w:t>
          </w:r>
        </w:p>
      </w:tc>
    </w:tr>
  </w:tbl>
  <w:p w:rsidR="0082002E" w:rsidRDefault="0082002E">
    <w:pPr>
      <w:tabs>
        <w:tab w:val="center" w:pos="4320"/>
        <w:tab w:val="right" w:pos="86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1D6"/>
    <w:multiLevelType w:val="multilevel"/>
    <w:tmpl w:val="D3B098F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9D317E0"/>
    <w:multiLevelType w:val="multilevel"/>
    <w:tmpl w:val="4EAC6E7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7967A3"/>
    <w:multiLevelType w:val="multilevel"/>
    <w:tmpl w:val="68C48A2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</w:lvl>
  </w:abstractNum>
  <w:abstractNum w:abstractNumId="3">
    <w:nsid w:val="0F5550EC"/>
    <w:multiLevelType w:val="multilevel"/>
    <w:tmpl w:val="8780BED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C4F3EB9"/>
    <w:multiLevelType w:val="multilevel"/>
    <w:tmpl w:val="E3B66A1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1770326"/>
    <w:multiLevelType w:val="multilevel"/>
    <w:tmpl w:val="EDEC03A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25BC4644"/>
    <w:multiLevelType w:val="multilevel"/>
    <w:tmpl w:val="DEE0F1E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B522C50"/>
    <w:multiLevelType w:val="multilevel"/>
    <w:tmpl w:val="4F9A152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D25D8"/>
    <w:multiLevelType w:val="multilevel"/>
    <w:tmpl w:val="02B42E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3A517970"/>
    <w:multiLevelType w:val="multilevel"/>
    <w:tmpl w:val="FB0C81B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49A459F0"/>
    <w:multiLevelType w:val="multilevel"/>
    <w:tmpl w:val="50CACC5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4E0553A0"/>
    <w:multiLevelType w:val="multilevel"/>
    <w:tmpl w:val="DB3C3E2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580E540A"/>
    <w:multiLevelType w:val="multilevel"/>
    <w:tmpl w:val="8670F3E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60101066"/>
    <w:multiLevelType w:val="multilevel"/>
    <w:tmpl w:val="790088E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61F42480"/>
    <w:multiLevelType w:val="multilevel"/>
    <w:tmpl w:val="02D864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662E4859"/>
    <w:multiLevelType w:val="multilevel"/>
    <w:tmpl w:val="A650DA3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6E1D23D9"/>
    <w:multiLevelType w:val="multilevel"/>
    <w:tmpl w:val="C576C86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7CBA2D0A"/>
    <w:multiLevelType w:val="multilevel"/>
    <w:tmpl w:val="49AA50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95996"/>
    <w:multiLevelType w:val="multilevel"/>
    <w:tmpl w:val="5732ACB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EF7418"/>
    <w:multiLevelType w:val="multilevel"/>
    <w:tmpl w:val="21A65E1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7F4B423B"/>
    <w:multiLevelType w:val="multilevel"/>
    <w:tmpl w:val="B092445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2"/>
  </w:num>
  <w:num w:numId="3">
    <w:abstractNumId w:val="1"/>
  </w:num>
  <w:num w:numId="4">
    <w:abstractNumId w:val="19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16"/>
  </w:num>
  <w:num w:numId="10">
    <w:abstractNumId w:val="4"/>
  </w:num>
  <w:num w:numId="11">
    <w:abstractNumId w:val="13"/>
  </w:num>
  <w:num w:numId="12">
    <w:abstractNumId w:val="11"/>
  </w:num>
  <w:num w:numId="13">
    <w:abstractNumId w:val="18"/>
  </w:num>
  <w:num w:numId="14">
    <w:abstractNumId w:val="9"/>
  </w:num>
  <w:num w:numId="15">
    <w:abstractNumId w:val="2"/>
  </w:num>
  <w:num w:numId="16">
    <w:abstractNumId w:val="0"/>
  </w:num>
  <w:num w:numId="17">
    <w:abstractNumId w:val="15"/>
  </w:num>
  <w:num w:numId="18">
    <w:abstractNumId w:val="14"/>
  </w:num>
  <w:num w:numId="19">
    <w:abstractNumId w:val="8"/>
  </w:num>
  <w:num w:numId="20">
    <w:abstractNumId w:val="7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002E"/>
    <w:rsid w:val="0051157B"/>
    <w:rsid w:val="0082002E"/>
    <w:rsid w:val="00EE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2002E"/>
    <w:pPr>
      <w:suppressAutoHyphens/>
      <w:spacing w:before="100"/>
    </w:pPr>
    <w:rPr>
      <w:rFonts w:ascii="Calibri" w:eastAsia="Arial Unicode MS" w:hAnsi="Calibri"/>
      <w:sz w:val="20"/>
      <w:szCs w:val="20"/>
    </w:rPr>
  </w:style>
  <w:style w:type="paragraph" w:styleId="Nagwek1">
    <w:name w:val="heading 1"/>
    <w:basedOn w:val="Normalny"/>
    <w:rsid w:val="0082002E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rsid w:val="0082002E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ind w:left="1080" w:hanging="720"/>
      <w:outlineLvl w:val="1"/>
    </w:pPr>
    <w:rPr>
      <w:rFonts w:cs="Arial"/>
      <w:caps/>
      <w:color w:val="00000A"/>
      <w:spacing w:val="15"/>
      <w:sz w:val="24"/>
    </w:rPr>
  </w:style>
  <w:style w:type="paragraph" w:styleId="Nagwek3">
    <w:name w:val="heading 3"/>
    <w:basedOn w:val="Normalny"/>
    <w:rsid w:val="0082002E"/>
    <w:pPr>
      <w:pBdr>
        <w:top w:val="single" w:sz="6" w:space="0" w:color="5B9BD5"/>
        <w:left w:val="nil"/>
        <w:bottom w:val="nil"/>
        <w:right w:val="nil"/>
      </w:pBdr>
      <w:spacing w:before="300" w:after="0"/>
      <w:ind w:left="360" w:hanging="360"/>
      <w:outlineLvl w:val="2"/>
    </w:pPr>
    <w:rPr>
      <w:rFonts w:cs="Arial"/>
      <w:caps/>
      <w:color w:val="00000A"/>
      <w:spacing w:val="15"/>
      <w:sz w:val="24"/>
    </w:rPr>
  </w:style>
  <w:style w:type="paragraph" w:styleId="Nagwek4">
    <w:name w:val="heading 4"/>
    <w:basedOn w:val="Normalny"/>
    <w:rsid w:val="0082002E"/>
    <w:pPr>
      <w:pBdr>
        <w:top w:val="dotted" w:sz="6" w:space="0" w:color="5B9BD5"/>
        <w:left w:val="nil"/>
        <w:bottom w:val="nil"/>
        <w:right w:val="nil"/>
      </w:pBdr>
      <w:spacing w:before="200" w:after="0"/>
      <w:outlineLvl w:val="3"/>
    </w:pPr>
    <w:rPr>
      <w:caps/>
      <w:color w:val="2E74B5"/>
      <w:spacing w:val="10"/>
    </w:rPr>
  </w:style>
  <w:style w:type="paragraph" w:styleId="Nagwek5">
    <w:name w:val="heading 5"/>
    <w:basedOn w:val="Normalny"/>
    <w:rsid w:val="0082002E"/>
    <w:pPr>
      <w:pBdr>
        <w:top w:val="nil"/>
        <w:left w:val="nil"/>
        <w:bottom w:val="single" w:sz="6" w:space="0" w:color="5B9BD5"/>
        <w:right w:val="nil"/>
      </w:pBdr>
      <w:spacing w:before="200" w:after="0"/>
      <w:outlineLvl w:val="4"/>
    </w:pPr>
    <w:rPr>
      <w:caps/>
      <w:color w:val="2E74B5"/>
      <w:spacing w:val="10"/>
    </w:rPr>
  </w:style>
  <w:style w:type="paragraph" w:styleId="Nagwek6">
    <w:name w:val="heading 6"/>
    <w:basedOn w:val="Normalny"/>
    <w:rsid w:val="0082002E"/>
    <w:pPr>
      <w:pBdr>
        <w:top w:val="nil"/>
        <w:left w:val="nil"/>
        <w:bottom w:val="dotted" w:sz="6" w:space="0" w:color="5B9BD5"/>
        <w:right w:val="nil"/>
      </w:pBdr>
      <w:spacing w:before="200" w:after="0"/>
      <w:outlineLvl w:val="5"/>
    </w:pPr>
    <w:rPr>
      <w:caps/>
      <w:color w:val="2E74B5"/>
      <w:spacing w:val="10"/>
    </w:rPr>
  </w:style>
  <w:style w:type="paragraph" w:styleId="Nagwek7">
    <w:name w:val="heading 7"/>
    <w:basedOn w:val="Normalny"/>
    <w:rsid w:val="0082002E"/>
    <w:pPr>
      <w:spacing w:before="200" w:after="0"/>
      <w:outlineLvl w:val="6"/>
    </w:pPr>
    <w:rPr>
      <w:caps/>
      <w:color w:val="2E74B5"/>
      <w:spacing w:val="10"/>
    </w:rPr>
  </w:style>
  <w:style w:type="paragraph" w:styleId="Nagwek8">
    <w:name w:val="heading 8"/>
    <w:basedOn w:val="Normalny"/>
    <w:rsid w:val="0082002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rsid w:val="0082002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82002E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rsid w:val="0082002E"/>
    <w:rPr>
      <w:rFonts w:ascii="Times New Roman" w:hAnsi="Times New Roman" w:cs="Times New Roman"/>
      <w:sz w:val="20"/>
      <w:szCs w:val="20"/>
    </w:rPr>
  </w:style>
  <w:style w:type="character" w:customStyle="1" w:styleId="ZwykytekstZnak">
    <w:name w:val="Zwykły tekst Znak"/>
    <w:rsid w:val="0082002E"/>
    <w:rPr>
      <w:rFonts w:ascii="Courier New" w:hAnsi="Courier New" w:cs="Courier New"/>
    </w:rPr>
  </w:style>
  <w:style w:type="character" w:customStyle="1" w:styleId="TekstdymkaZnak">
    <w:name w:val="Tekst dymka Znak"/>
    <w:rsid w:val="0082002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sid w:val="0082002E"/>
    <w:rPr>
      <w:color w:val="0563C1"/>
      <w:u w:val="single"/>
    </w:rPr>
  </w:style>
  <w:style w:type="character" w:customStyle="1" w:styleId="Mocnowyrniony">
    <w:name w:val="Mocno wyróżniony"/>
    <w:rsid w:val="0082002E"/>
    <w:rPr>
      <w:b/>
      <w:bCs/>
    </w:rPr>
  </w:style>
  <w:style w:type="character" w:customStyle="1" w:styleId="ND">
    <w:name w:val="ND"/>
    <w:rsid w:val="0082002E"/>
  </w:style>
  <w:style w:type="character" w:customStyle="1" w:styleId="Wyrnienie">
    <w:name w:val="Wyróżnienie"/>
    <w:rsid w:val="0082002E"/>
    <w:rPr>
      <w:i/>
      <w:iCs/>
      <w:caps/>
      <w:color w:val="1F4D78"/>
      <w:spacing w:val="5"/>
    </w:rPr>
  </w:style>
  <w:style w:type="character" w:customStyle="1" w:styleId="apple-converted-space">
    <w:name w:val="apple-converted-space"/>
    <w:rsid w:val="0082002E"/>
  </w:style>
  <w:style w:type="character" w:customStyle="1" w:styleId="Heading1Char">
    <w:name w:val="Heading 1 Char"/>
    <w:basedOn w:val="Domylnaczcionkaakapitu"/>
    <w:rsid w:val="0082002E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apple-style-span">
    <w:name w:val="apple-style-span"/>
    <w:basedOn w:val="Domylnaczcionkaakapitu"/>
    <w:rsid w:val="0082002E"/>
  </w:style>
  <w:style w:type="character" w:customStyle="1" w:styleId="SubtitleChar">
    <w:name w:val="Subtitle Char"/>
    <w:basedOn w:val="Domylnaczcionkaakapitu"/>
    <w:rsid w:val="0082002E"/>
    <w:rPr>
      <w:caps/>
      <w:color w:val="595959"/>
      <w:spacing w:val="10"/>
      <w:sz w:val="21"/>
      <w:szCs w:val="21"/>
    </w:rPr>
  </w:style>
  <w:style w:type="character" w:customStyle="1" w:styleId="TekstprzypisudolnegoZnak">
    <w:name w:val="Tekst przypisu dolnego Znak"/>
    <w:basedOn w:val="Domylnaczcionkaakapitu"/>
    <w:rsid w:val="0082002E"/>
    <w:rPr>
      <w:rFonts w:ascii="Times New Roman" w:hAnsi="Times New Roman"/>
    </w:rPr>
  </w:style>
  <w:style w:type="character" w:customStyle="1" w:styleId="TitleChar">
    <w:name w:val="Title Char"/>
    <w:basedOn w:val="Domylnaczcionkaakapitu"/>
    <w:rsid w:val="0082002E"/>
    <w:rPr>
      <w:rFonts w:ascii="Calibri Light" w:hAnsi="Calibri Light"/>
      <w:caps/>
      <w:color w:val="5B9BD5"/>
      <w:spacing w:val="10"/>
      <w:sz w:val="52"/>
      <w:szCs w:val="52"/>
    </w:rPr>
  </w:style>
  <w:style w:type="character" w:customStyle="1" w:styleId="ListLabel1">
    <w:name w:val="ListLabel 1"/>
    <w:rsid w:val="0082002E"/>
    <w:rPr>
      <w:rFonts w:cs="Arial"/>
    </w:rPr>
  </w:style>
  <w:style w:type="character" w:customStyle="1" w:styleId="ListLabel2">
    <w:name w:val="ListLabel 2"/>
    <w:rsid w:val="0082002E"/>
    <w:rPr>
      <w:rFonts w:eastAsia="Times New Roman" w:cs="Arial"/>
    </w:rPr>
  </w:style>
  <w:style w:type="character" w:customStyle="1" w:styleId="ListLabel3">
    <w:name w:val="ListLabel 3"/>
    <w:rsid w:val="0082002E"/>
    <w:rPr>
      <w:rFonts w:cs="Courier New"/>
    </w:rPr>
  </w:style>
  <w:style w:type="character" w:customStyle="1" w:styleId="ListLabel4">
    <w:name w:val="ListLabel 4"/>
    <w:rsid w:val="0082002E"/>
    <w:rPr>
      <w:color w:val="00000A"/>
    </w:rPr>
  </w:style>
  <w:style w:type="character" w:customStyle="1" w:styleId="ListLabel5">
    <w:name w:val="ListLabel 5"/>
    <w:rsid w:val="0082002E"/>
    <w:rPr>
      <w:rFonts w:cs="Times New Roman"/>
      <w:b/>
    </w:rPr>
  </w:style>
  <w:style w:type="character" w:customStyle="1" w:styleId="ListLabel6">
    <w:name w:val="ListLabel 6"/>
    <w:rsid w:val="0082002E"/>
    <w:rPr>
      <w:rFonts w:cs="Times New Roman"/>
    </w:rPr>
  </w:style>
  <w:style w:type="character" w:customStyle="1" w:styleId="ListLabel7">
    <w:name w:val="ListLabel 7"/>
    <w:rsid w:val="0082002E"/>
    <w:rPr>
      <w:rFonts w:cs="Times New Roman"/>
      <w:b w:val="0"/>
      <w:i w:val="0"/>
    </w:rPr>
  </w:style>
  <w:style w:type="character" w:customStyle="1" w:styleId="ListLabel8">
    <w:name w:val="ListLabel 8"/>
    <w:rsid w:val="0082002E"/>
    <w:rPr>
      <w:b/>
      <w:i/>
    </w:rPr>
  </w:style>
  <w:style w:type="character" w:customStyle="1" w:styleId="ListLabel9">
    <w:name w:val="ListLabel 9"/>
    <w:rsid w:val="0082002E"/>
    <w:rPr>
      <w:rFonts w:cs="Times New Roman"/>
      <w:b w:val="0"/>
      <w:sz w:val="18"/>
      <w:szCs w:val="18"/>
    </w:rPr>
  </w:style>
  <w:style w:type="character" w:customStyle="1" w:styleId="ListLabel10">
    <w:name w:val="ListLabel 10"/>
    <w:rsid w:val="0082002E"/>
    <w:rPr>
      <w:b w:val="0"/>
      <w:bCs w:val="0"/>
    </w:rPr>
  </w:style>
  <w:style w:type="character" w:customStyle="1" w:styleId="ListLabel11">
    <w:name w:val="ListLabel 11"/>
    <w:rsid w:val="0082002E"/>
    <w:rPr>
      <w:rFonts w:cs="Times New Roman"/>
      <w:b w:val="0"/>
      <w:bCs w:val="0"/>
    </w:rPr>
  </w:style>
  <w:style w:type="character" w:customStyle="1" w:styleId="ListLabel12">
    <w:name w:val="ListLabel 12"/>
    <w:rsid w:val="0082002E"/>
    <w:rPr>
      <w:rFonts w:cs="Times New Roman"/>
      <w:smallCaps/>
      <w:dstrike/>
      <w:outline/>
      <w:vanish/>
      <w:color w:val="FFFFFF"/>
      <w:spacing w:val="0"/>
      <w:position w:val="0"/>
      <w:sz w:val="20"/>
      <w:szCs w:val="20"/>
      <w:u w:val="none"/>
      <w:vertAlign w:val="baseline"/>
    </w:rPr>
  </w:style>
  <w:style w:type="character" w:customStyle="1" w:styleId="ListLabel13">
    <w:name w:val="ListLabel 13"/>
    <w:rsid w:val="0082002E"/>
    <w:rPr>
      <w:b w:val="0"/>
      <w:color w:val="00000A"/>
    </w:rPr>
  </w:style>
  <w:style w:type="character" w:customStyle="1" w:styleId="ListLabel14">
    <w:name w:val="ListLabel 14"/>
    <w:rsid w:val="0082002E"/>
    <w:rPr>
      <w:b w:val="0"/>
      <w:i w:val="0"/>
    </w:rPr>
  </w:style>
  <w:style w:type="character" w:customStyle="1" w:styleId="ListLabel15">
    <w:name w:val="ListLabel 15"/>
    <w:rsid w:val="0082002E"/>
    <w:rPr>
      <w:b w:val="0"/>
    </w:rPr>
  </w:style>
  <w:style w:type="character" w:customStyle="1" w:styleId="ListLabel16">
    <w:name w:val="ListLabel 16"/>
    <w:rsid w:val="0082002E"/>
    <w:rPr>
      <w:b/>
    </w:rPr>
  </w:style>
  <w:style w:type="character" w:styleId="Wyrnieniedelikatne">
    <w:name w:val="Subtle Emphasis"/>
    <w:rsid w:val="0082002E"/>
    <w:rPr>
      <w:i/>
      <w:iCs/>
      <w:color w:val="1F4D78"/>
    </w:rPr>
  </w:style>
  <w:style w:type="character" w:customStyle="1" w:styleId="WW8Num4zfalse">
    <w:name w:val="WW8Num4zfalse"/>
    <w:rsid w:val="0082002E"/>
  </w:style>
  <w:style w:type="character" w:customStyle="1" w:styleId="WW8Num4z1">
    <w:name w:val="WW8Num4z1"/>
    <w:rsid w:val="0082002E"/>
    <w:rPr>
      <w:rFonts w:cs="Times New Roman"/>
    </w:rPr>
  </w:style>
  <w:style w:type="character" w:customStyle="1" w:styleId="WW8Num5z0">
    <w:name w:val="WW8Num5z0"/>
    <w:rsid w:val="0082002E"/>
    <w:rPr>
      <w:rFonts w:ascii="Wingdings" w:hAnsi="Wingdings" w:cs="Wingdings"/>
    </w:rPr>
  </w:style>
  <w:style w:type="character" w:customStyle="1" w:styleId="WW8Num5z1">
    <w:name w:val="WW8Num5z1"/>
    <w:rsid w:val="0082002E"/>
    <w:rPr>
      <w:rFonts w:cs="Times New Roman"/>
    </w:rPr>
  </w:style>
  <w:style w:type="character" w:customStyle="1" w:styleId="Heading2Char">
    <w:name w:val="Heading 2 Char"/>
    <w:basedOn w:val="Domylnaczcionkaakapitu"/>
    <w:rsid w:val="0082002E"/>
    <w:rPr>
      <w:rFonts w:cs="Arial"/>
      <w:caps/>
      <w:color w:val="00000A"/>
      <w:spacing w:val="15"/>
      <w:sz w:val="24"/>
      <w:shd w:val="clear" w:color="auto" w:fill="DEEAF6"/>
    </w:rPr>
  </w:style>
  <w:style w:type="character" w:customStyle="1" w:styleId="Heading3Char">
    <w:name w:val="Heading 3 Char"/>
    <w:basedOn w:val="Domylnaczcionkaakapitu"/>
    <w:rsid w:val="0082002E"/>
    <w:rPr>
      <w:rFonts w:cs="Arial"/>
      <w:caps/>
      <w:color w:val="00000A"/>
      <w:spacing w:val="15"/>
      <w:sz w:val="24"/>
    </w:rPr>
  </w:style>
  <w:style w:type="character" w:customStyle="1" w:styleId="Heading4Char">
    <w:name w:val="Heading 4 Char"/>
    <w:basedOn w:val="Domylnaczcionkaakapitu"/>
    <w:rsid w:val="0082002E"/>
    <w:rPr>
      <w:caps/>
      <w:color w:val="2E74B5"/>
      <w:spacing w:val="10"/>
    </w:rPr>
  </w:style>
  <w:style w:type="character" w:customStyle="1" w:styleId="ListLabel17">
    <w:name w:val="ListLabel 17"/>
    <w:rsid w:val="0082002E"/>
    <w:rPr>
      <w:rFonts w:cs="Wingdings"/>
    </w:rPr>
  </w:style>
  <w:style w:type="character" w:customStyle="1" w:styleId="ListLabel18">
    <w:name w:val="ListLabel 18"/>
    <w:rsid w:val="0082002E"/>
    <w:rPr>
      <w:rFonts w:cs="Arial"/>
    </w:rPr>
  </w:style>
  <w:style w:type="character" w:customStyle="1" w:styleId="ListLabel19">
    <w:name w:val="ListLabel 19"/>
    <w:rsid w:val="0082002E"/>
    <w:rPr>
      <w:rFonts w:cs="Symbol"/>
    </w:rPr>
  </w:style>
  <w:style w:type="character" w:customStyle="1" w:styleId="ListLabel20">
    <w:name w:val="ListLabel 20"/>
    <w:rsid w:val="0082002E"/>
    <w:rPr>
      <w:rFonts w:cs="Courier New"/>
    </w:rPr>
  </w:style>
  <w:style w:type="character" w:customStyle="1" w:styleId="ListLabel21">
    <w:name w:val="ListLabel 21"/>
    <w:rsid w:val="0082002E"/>
    <w:rPr>
      <w:rFonts w:cs="Wingdings"/>
      <w:color w:val="00000A"/>
    </w:rPr>
  </w:style>
  <w:style w:type="character" w:customStyle="1" w:styleId="ListLabel22">
    <w:name w:val="ListLabel 22"/>
    <w:rsid w:val="0082002E"/>
    <w:rPr>
      <w:b w:val="0"/>
      <w:bCs w:val="0"/>
    </w:rPr>
  </w:style>
  <w:style w:type="character" w:customStyle="1" w:styleId="Heading5Char">
    <w:name w:val="Heading 5 Char"/>
    <w:basedOn w:val="Domylnaczcionkaakapitu"/>
    <w:rsid w:val="0082002E"/>
    <w:rPr>
      <w:caps/>
      <w:color w:val="2E74B5"/>
      <w:spacing w:val="10"/>
    </w:rPr>
  </w:style>
  <w:style w:type="character" w:customStyle="1" w:styleId="Heading6Char">
    <w:name w:val="Heading 6 Char"/>
    <w:basedOn w:val="Domylnaczcionkaakapitu"/>
    <w:rsid w:val="0082002E"/>
    <w:rPr>
      <w:caps/>
      <w:color w:val="2E74B5"/>
      <w:spacing w:val="10"/>
    </w:rPr>
  </w:style>
  <w:style w:type="character" w:customStyle="1" w:styleId="Heading7Char">
    <w:name w:val="Heading 7 Char"/>
    <w:basedOn w:val="Domylnaczcionkaakapitu"/>
    <w:rsid w:val="0082002E"/>
    <w:rPr>
      <w:caps/>
      <w:color w:val="2E74B5"/>
      <w:spacing w:val="10"/>
    </w:rPr>
  </w:style>
  <w:style w:type="character" w:customStyle="1" w:styleId="Heading8Char">
    <w:name w:val="Heading 8 Char"/>
    <w:basedOn w:val="Domylnaczcionkaakapitu"/>
    <w:rsid w:val="0082002E"/>
    <w:rPr>
      <w:caps/>
      <w:spacing w:val="10"/>
      <w:sz w:val="18"/>
      <w:szCs w:val="18"/>
    </w:rPr>
  </w:style>
  <w:style w:type="character" w:customStyle="1" w:styleId="Heading9Char">
    <w:name w:val="Heading 9 Char"/>
    <w:basedOn w:val="Domylnaczcionkaakapitu"/>
    <w:rsid w:val="0082002E"/>
    <w:rPr>
      <w:i/>
      <w:iCs/>
      <w:caps/>
      <w:spacing w:val="10"/>
      <w:sz w:val="18"/>
      <w:szCs w:val="18"/>
    </w:rPr>
  </w:style>
  <w:style w:type="character" w:customStyle="1" w:styleId="QuoteChar">
    <w:name w:val="Quote Char"/>
    <w:basedOn w:val="Domylnaczcionkaakapitu"/>
    <w:rsid w:val="0082002E"/>
    <w:rPr>
      <w:i/>
      <w:iCs/>
      <w:sz w:val="24"/>
      <w:szCs w:val="24"/>
    </w:rPr>
  </w:style>
  <w:style w:type="character" w:customStyle="1" w:styleId="IntenseQuoteChar">
    <w:name w:val="Intense Quote Char"/>
    <w:basedOn w:val="Domylnaczcionkaakapitu"/>
    <w:rsid w:val="0082002E"/>
    <w:rPr>
      <w:color w:val="5B9BD5"/>
      <w:sz w:val="24"/>
      <w:szCs w:val="24"/>
    </w:rPr>
  </w:style>
  <w:style w:type="character" w:styleId="Wyrnienieintensywne">
    <w:name w:val="Intense Emphasis"/>
    <w:rsid w:val="0082002E"/>
    <w:rPr>
      <w:b/>
      <w:bCs/>
      <w:caps/>
      <w:color w:val="1F4D78"/>
      <w:spacing w:val="10"/>
    </w:rPr>
  </w:style>
  <w:style w:type="character" w:styleId="Odwoaniedelikatne">
    <w:name w:val="Subtle Reference"/>
    <w:rsid w:val="0082002E"/>
    <w:rPr>
      <w:b/>
      <w:bCs/>
      <w:color w:val="5B9BD5"/>
    </w:rPr>
  </w:style>
  <w:style w:type="character" w:styleId="Odwoanieintensywne">
    <w:name w:val="Intense Reference"/>
    <w:rsid w:val="0082002E"/>
    <w:rPr>
      <w:b/>
      <w:bCs/>
      <w:i/>
      <w:iCs/>
      <w:caps/>
      <w:color w:val="5B9BD5"/>
    </w:rPr>
  </w:style>
  <w:style w:type="character" w:styleId="Tytuksiki">
    <w:name w:val="Book Title"/>
    <w:rsid w:val="0082002E"/>
    <w:rPr>
      <w:b/>
      <w:bCs/>
      <w:i/>
      <w:iCs/>
      <w:spacing w:val="0"/>
    </w:rPr>
  </w:style>
  <w:style w:type="character" w:customStyle="1" w:styleId="ListLabel23">
    <w:name w:val="ListLabel 23"/>
    <w:rsid w:val="0082002E"/>
    <w:rPr>
      <w:rFonts w:cs="Wingdings"/>
    </w:rPr>
  </w:style>
  <w:style w:type="character" w:customStyle="1" w:styleId="ListLabel24">
    <w:name w:val="ListLabel 24"/>
    <w:rsid w:val="0082002E"/>
    <w:rPr>
      <w:rFonts w:cs="Arial"/>
    </w:rPr>
  </w:style>
  <w:style w:type="character" w:customStyle="1" w:styleId="ListLabel25">
    <w:name w:val="ListLabel 25"/>
    <w:rsid w:val="0082002E"/>
    <w:rPr>
      <w:rFonts w:cs="Symbol"/>
    </w:rPr>
  </w:style>
  <w:style w:type="character" w:customStyle="1" w:styleId="ListLabel26">
    <w:name w:val="ListLabel 26"/>
    <w:rsid w:val="0082002E"/>
    <w:rPr>
      <w:rFonts w:cs="Courier New"/>
    </w:rPr>
  </w:style>
  <w:style w:type="character" w:customStyle="1" w:styleId="ListLabel27">
    <w:name w:val="ListLabel 27"/>
    <w:rsid w:val="0082002E"/>
    <w:rPr>
      <w:rFonts w:cs="Wingdings"/>
      <w:color w:val="00000A"/>
    </w:rPr>
  </w:style>
  <w:style w:type="character" w:customStyle="1" w:styleId="ListLabel28">
    <w:name w:val="ListLabel 28"/>
    <w:rsid w:val="0082002E"/>
    <w:rPr>
      <w:b w:val="0"/>
      <w:bCs w:val="0"/>
    </w:rPr>
  </w:style>
  <w:style w:type="character" w:customStyle="1" w:styleId="ListLabel29">
    <w:name w:val="ListLabel 29"/>
    <w:rsid w:val="0082002E"/>
    <w:rPr>
      <w:rFonts w:cs="Wingdings"/>
    </w:rPr>
  </w:style>
  <w:style w:type="character" w:customStyle="1" w:styleId="ListLabel30">
    <w:name w:val="ListLabel 30"/>
    <w:rsid w:val="0082002E"/>
    <w:rPr>
      <w:rFonts w:cs="Arial"/>
    </w:rPr>
  </w:style>
  <w:style w:type="character" w:customStyle="1" w:styleId="ListLabel31">
    <w:name w:val="ListLabel 31"/>
    <w:rsid w:val="0082002E"/>
    <w:rPr>
      <w:rFonts w:cs="Symbol"/>
    </w:rPr>
  </w:style>
  <w:style w:type="character" w:customStyle="1" w:styleId="ListLabel32">
    <w:name w:val="ListLabel 32"/>
    <w:rsid w:val="0082002E"/>
    <w:rPr>
      <w:rFonts w:cs="Courier New"/>
    </w:rPr>
  </w:style>
  <w:style w:type="character" w:customStyle="1" w:styleId="ListLabel33">
    <w:name w:val="ListLabel 33"/>
    <w:rsid w:val="0082002E"/>
    <w:rPr>
      <w:rFonts w:cs="Wingdings"/>
      <w:color w:val="00000A"/>
    </w:rPr>
  </w:style>
  <w:style w:type="character" w:customStyle="1" w:styleId="ListLabel34">
    <w:name w:val="ListLabel 34"/>
    <w:rsid w:val="0082002E"/>
    <w:rPr>
      <w:b w:val="0"/>
      <w:bCs w:val="0"/>
    </w:rPr>
  </w:style>
  <w:style w:type="character" w:customStyle="1" w:styleId="czeindeksu">
    <w:name w:val="Łącze indeksu"/>
    <w:rsid w:val="0082002E"/>
  </w:style>
  <w:style w:type="paragraph" w:styleId="Nagwek">
    <w:name w:val="header"/>
    <w:basedOn w:val="Normalny"/>
    <w:next w:val="Tretekstu"/>
    <w:rsid w:val="0082002E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retekstu">
    <w:name w:val="Treść tekstu"/>
    <w:basedOn w:val="Normalny"/>
    <w:rsid w:val="0082002E"/>
    <w:pPr>
      <w:spacing w:before="0" w:after="120"/>
    </w:pPr>
  </w:style>
  <w:style w:type="paragraph" w:styleId="Lista">
    <w:name w:val="List"/>
    <w:basedOn w:val="Tretekstu"/>
    <w:rsid w:val="0082002E"/>
  </w:style>
  <w:style w:type="paragraph" w:styleId="Podpis">
    <w:name w:val="Signature"/>
    <w:basedOn w:val="Normalny"/>
    <w:rsid w:val="0082002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2002E"/>
    <w:pPr>
      <w:suppressLineNumbers/>
    </w:pPr>
  </w:style>
  <w:style w:type="paragraph" w:customStyle="1" w:styleId="Gwka">
    <w:name w:val="Główka"/>
    <w:basedOn w:val="Normalny"/>
    <w:rsid w:val="0082002E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Sygnatura">
    <w:name w:val="Sygnatura"/>
    <w:basedOn w:val="Normalny"/>
    <w:rsid w:val="0082002E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rsid w:val="0082002E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82002E"/>
    <w:rPr>
      <w:rFonts w:ascii="Courier New" w:hAnsi="Courier New" w:cs="Courier New"/>
    </w:rPr>
  </w:style>
  <w:style w:type="paragraph" w:styleId="Tekstdymka">
    <w:name w:val="Balloon Text"/>
    <w:basedOn w:val="Normalny"/>
    <w:rsid w:val="0082002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82002E"/>
    <w:rPr>
      <w:rFonts w:ascii="Times" w:hAnsi="Times"/>
      <w:lang w:val="cs-CZ" w:eastAsia="en-US"/>
    </w:rPr>
  </w:style>
  <w:style w:type="paragraph" w:customStyle="1" w:styleId="NormalnyWeb1">
    <w:name w:val="Normalny (Web)1"/>
    <w:basedOn w:val="Normalny"/>
    <w:rsid w:val="0082002E"/>
    <w:pPr>
      <w:spacing w:before="0" w:after="144" w:line="336" w:lineRule="atLeast"/>
      <w:jc w:val="both"/>
    </w:pPr>
    <w:rPr>
      <w:rFonts w:ascii="Arial Unicode MS" w:hAnsi="Arial Unicode MS" w:cs="Arial Unicode MS"/>
      <w:sz w:val="22"/>
      <w:szCs w:val="22"/>
    </w:rPr>
  </w:style>
  <w:style w:type="paragraph" w:customStyle="1" w:styleId="Default">
    <w:name w:val="Default"/>
    <w:rsid w:val="0082002E"/>
    <w:pPr>
      <w:widowControl w:val="0"/>
      <w:suppressAutoHyphens/>
    </w:pPr>
    <w:rPr>
      <w:rFonts w:ascii="GoudyHvyface-L2" w:eastAsia="Times New Roman" w:hAnsi="GoudyHvyface-L2" w:cs="GoudyHvyface-L2"/>
      <w:color w:val="000000"/>
      <w:sz w:val="24"/>
      <w:szCs w:val="24"/>
    </w:rPr>
  </w:style>
  <w:style w:type="paragraph" w:styleId="Akapitzlist">
    <w:name w:val="List Paragraph"/>
    <w:basedOn w:val="Normalny"/>
    <w:rsid w:val="0082002E"/>
    <w:pPr>
      <w:ind w:left="720"/>
      <w:contextualSpacing/>
    </w:pPr>
  </w:style>
  <w:style w:type="paragraph" w:styleId="Podtytu">
    <w:name w:val="Subtitle"/>
    <w:basedOn w:val="Normalny"/>
    <w:rsid w:val="0082002E"/>
    <w:pPr>
      <w:spacing w:before="0" w:after="500" w:line="100" w:lineRule="atLeast"/>
    </w:pPr>
    <w:rPr>
      <w:caps/>
      <w:color w:val="595959"/>
      <w:spacing w:val="10"/>
      <w:sz w:val="21"/>
      <w:szCs w:val="21"/>
    </w:rPr>
  </w:style>
  <w:style w:type="paragraph" w:styleId="Tekstprzypisudolnego">
    <w:name w:val="footnote text"/>
    <w:basedOn w:val="Normalny"/>
    <w:rsid w:val="0082002E"/>
  </w:style>
  <w:style w:type="paragraph" w:styleId="Tytu">
    <w:name w:val="Title"/>
    <w:basedOn w:val="Normalny"/>
    <w:rsid w:val="0082002E"/>
    <w:pPr>
      <w:spacing w:before="0" w:after="0"/>
    </w:pPr>
    <w:rPr>
      <w:rFonts w:ascii="Calibri Light" w:hAnsi="Calibri Light"/>
      <w:caps/>
      <w:color w:val="5B9BD5"/>
      <w:spacing w:val="10"/>
      <w:sz w:val="52"/>
      <w:szCs w:val="52"/>
    </w:rPr>
  </w:style>
  <w:style w:type="paragraph" w:customStyle="1" w:styleId="Domylnie">
    <w:name w:val="Domyślnie"/>
    <w:rsid w:val="0082002E"/>
    <w:pPr>
      <w:widowControl w:val="0"/>
      <w:suppressAutoHyphens/>
    </w:pPr>
    <w:rPr>
      <w:rFonts w:ascii="GoudyHvyface-L2" w:eastAsia="Times New Roman" w:hAnsi="GoudyHvyface-L2" w:cs="GoudyHvyface-L2"/>
      <w:color w:val="000000"/>
      <w:sz w:val="24"/>
      <w:szCs w:val="24"/>
    </w:rPr>
  </w:style>
  <w:style w:type="paragraph" w:styleId="Nagwekspisutreci">
    <w:name w:val="TOC Heading"/>
    <w:basedOn w:val="Nagwek1"/>
    <w:rsid w:val="0082002E"/>
  </w:style>
  <w:style w:type="paragraph" w:styleId="Spistreci2">
    <w:name w:val="toc 2"/>
    <w:basedOn w:val="Normalny"/>
    <w:rsid w:val="0082002E"/>
    <w:pPr>
      <w:spacing w:before="0" w:after="100"/>
      <w:ind w:left="200"/>
    </w:pPr>
  </w:style>
  <w:style w:type="paragraph" w:styleId="Spistreci3">
    <w:name w:val="toc 3"/>
    <w:basedOn w:val="Normalny"/>
    <w:rsid w:val="0082002E"/>
    <w:pPr>
      <w:spacing w:before="0" w:after="100"/>
      <w:ind w:left="400"/>
    </w:pPr>
  </w:style>
  <w:style w:type="paragraph" w:styleId="Bezodstpw">
    <w:name w:val="No Spacing"/>
    <w:rsid w:val="0082002E"/>
    <w:pPr>
      <w:suppressAutoHyphens/>
      <w:spacing w:before="100" w:after="0" w:line="100" w:lineRule="atLeast"/>
    </w:pPr>
    <w:rPr>
      <w:rFonts w:ascii="Calibri" w:eastAsia="Arial Unicode MS" w:hAnsi="Calibri"/>
      <w:sz w:val="20"/>
      <w:szCs w:val="20"/>
    </w:rPr>
  </w:style>
  <w:style w:type="paragraph" w:customStyle="1" w:styleId="Tabela-nagwek">
    <w:name w:val="Tabela - nagłówek"/>
    <w:basedOn w:val="Normalny"/>
    <w:rsid w:val="0082002E"/>
    <w:pPr>
      <w:keepLines/>
      <w:spacing w:before="30" w:after="30" w:line="100" w:lineRule="atLeast"/>
      <w:jc w:val="center"/>
    </w:pPr>
    <w:rPr>
      <w:rFonts w:eastAsia="MS Mincho"/>
      <w:b/>
      <w:bCs/>
      <w:color w:val="000000"/>
      <w:sz w:val="18"/>
      <w:szCs w:val="18"/>
      <w:lang w:eastAsia="ar-SA"/>
    </w:rPr>
  </w:style>
  <w:style w:type="paragraph" w:customStyle="1" w:styleId="default0">
    <w:name w:val="default"/>
    <w:basedOn w:val="Normalny"/>
    <w:rsid w:val="0082002E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rsid w:val="0082002E"/>
    <w:pPr>
      <w:spacing w:after="100"/>
    </w:pPr>
  </w:style>
  <w:style w:type="paragraph" w:styleId="Legenda">
    <w:name w:val="caption"/>
    <w:basedOn w:val="Normalny"/>
    <w:rsid w:val="0082002E"/>
    <w:rPr>
      <w:b/>
      <w:bCs/>
      <w:color w:val="2E74B5"/>
      <w:sz w:val="16"/>
      <w:szCs w:val="16"/>
    </w:rPr>
  </w:style>
  <w:style w:type="paragraph" w:styleId="Cytat">
    <w:name w:val="Quote"/>
    <w:basedOn w:val="Normalny"/>
    <w:rsid w:val="0082002E"/>
    <w:rPr>
      <w:i/>
      <w:iCs/>
      <w:sz w:val="24"/>
      <w:szCs w:val="24"/>
    </w:rPr>
  </w:style>
  <w:style w:type="paragraph" w:styleId="Cytatintensywny">
    <w:name w:val="Intense Quote"/>
    <w:basedOn w:val="Normalny"/>
    <w:rsid w:val="0082002E"/>
    <w:pPr>
      <w:spacing w:before="240" w:after="240" w:line="100" w:lineRule="atLeast"/>
      <w:ind w:left="1080" w:right="1080"/>
      <w:jc w:val="center"/>
    </w:pPr>
    <w:rPr>
      <w:color w:val="5B9BD5"/>
      <w:sz w:val="24"/>
      <w:szCs w:val="24"/>
    </w:rPr>
  </w:style>
  <w:style w:type="paragraph" w:styleId="Spistreci4">
    <w:name w:val="toc 4"/>
    <w:basedOn w:val="Indeks"/>
    <w:rsid w:val="0082002E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02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002E"/>
    <w:rPr>
      <w:rFonts w:ascii="Calibri" w:eastAsia="Arial Unicode MS" w:hAnsi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002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lodzieszyn@o2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mian_bednarek@interi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45AAB-D63C-41FC-9D4B-AA96D1E7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12104</Words>
  <Characters>72625</Characters>
  <Application>Microsoft Office Word</Application>
  <DocSecurity>0</DocSecurity>
  <Lines>605</Lines>
  <Paragraphs>169</Paragraphs>
  <ScaleCrop>false</ScaleCrop>
  <Company>trans</Company>
  <LinksUpToDate>false</LinksUpToDate>
  <CharactersWithSpaces>84560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Krauzowicz</dc:creator>
  <cp:lastModifiedBy>Rysiek jach</cp:lastModifiedBy>
  <cp:revision>18</cp:revision>
  <cp:lastPrinted>2014-01-10T08:35:00Z</cp:lastPrinted>
  <dcterms:created xsi:type="dcterms:W3CDTF">2014-01-09T15:47:00Z</dcterms:created>
  <dcterms:modified xsi:type="dcterms:W3CDTF">2014-03-05T13:52:00Z</dcterms:modified>
</cp:coreProperties>
</file>